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АДМИНИСТРАЦИЯ</w:t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3F13F0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A7CF8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3F13F0">
        <w:rPr>
          <w:rFonts w:ascii="Arial" w:hAnsi="Arial" w:cs="Arial"/>
          <w:b/>
          <w:sz w:val="48"/>
          <w:szCs w:val="48"/>
        </w:rPr>
        <w:t>П</w:t>
      </w:r>
      <w:proofErr w:type="gramEnd"/>
      <w:r w:rsidRPr="003F13F0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«25» марта 2015г. №22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A7CF8" w:rsidRPr="004A7CF8" w:rsidRDefault="00CE3409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Об утверждении К</w:t>
      </w:r>
      <w:r w:rsidR="001125F2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одекса этики и сл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ужебного</w:t>
      </w:r>
    </w:p>
    <w:p w:rsidR="004A7CF8" w:rsidRPr="004A7CF8" w:rsidRDefault="004F50C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поведения муниципальных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служащих</w:t>
      </w:r>
    </w:p>
    <w:p w:rsidR="001125F2" w:rsidRPr="004A7CF8" w:rsidRDefault="004A7CF8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Троицкокраснянского</w:t>
      </w:r>
      <w:r w:rsidR="00FE76D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1125F2" w:rsidRPr="004A7CF8" w:rsidRDefault="00FE76D8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Щигроского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 Курской области</w:t>
      </w:r>
    </w:p>
    <w:bookmarkEnd w:id="0"/>
    <w:p w:rsidR="004A7CF8" w:rsidRDefault="004A7CF8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от 02.03.2007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№ 25-ФЗ «О муниципальной службе в Российской Федерации», «Типовым кодексом этики и служебного поведения государственных служащих Российской Федерации и муниципальных служащих», одобренным Советом при Президенте Российской Федерации по противодействию коррупции от 23.12.2010 г., в целях обеспечения добросовестного и эффективного исполнения муниципальными с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лужащими администрации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Троицкокраснянского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должностных обязанностей, исключения злоупотреблений на муниципальной службе сельского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поселения, на основании Устава 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муниципальн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ого образования «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Троицкокраснянский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Щигровского района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администрация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Троицкокраснянского</w:t>
      </w:r>
      <w:r w:rsidR="00FE76D8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 района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Курской области</w:t>
      </w:r>
      <w:proofErr w:type="gramStart"/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остановляет: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1. Утвердить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hyperlink r:id="rId7" w:anchor="Par40" w:history="1">
        <w:r w:rsidRPr="004A7CF8">
          <w:rPr>
            <w:rFonts w:ascii="Arial" w:hAnsi="Arial" w:cs="Arial"/>
            <w:sz w:val="28"/>
            <w:szCs w:val="28"/>
            <w:lang w:eastAsia="ru-RU"/>
          </w:rPr>
          <w:t>Кодекс</w:t>
        </w:r>
      </w:hyperlink>
      <w:r w:rsidRPr="004A7CF8">
        <w:rPr>
          <w:rFonts w:ascii="Arial" w:hAnsi="Arial" w:cs="Arial"/>
          <w:sz w:val="28"/>
          <w:szCs w:val="28"/>
          <w:lang w:eastAsia="ru-RU"/>
        </w:rPr>
        <w:t xml:space="preserve"> этики и служебного поведения муниципальных служащих администрации </w:t>
      </w:r>
      <w:r w:rsidR="004A7CF8" w:rsidRPr="004A7CF8">
        <w:rPr>
          <w:rFonts w:ascii="Arial" w:hAnsi="Arial" w:cs="Arial"/>
          <w:sz w:val="28"/>
          <w:szCs w:val="28"/>
          <w:lang w:eastAsia="ru-RU"/>
        </w:rPr>
        <w:t>Троицкокраснянского</w:t>
      </w:r>
      <w:r w:rsidR="00FE76D8"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Щигровского района 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Курской области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(</w:t>
      </w:r>
      <w:r w:rsidR="004A7CF8">
        <w:rPr>
          <w:rFonts w:ascii="Arial" w:hAnsi="Arial" w:cs="Arial"/>
          <w:sz w:val="28"/>
          <w:szCs w:val="28"/>
          <w:lang w:eastAsia="ru-RU"/>
        </w:rPr>
        <w:t>Приложение№1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).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2. Муниципальным служащим администрации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A7CF8" w:rsidRPr="004A7CF8">
        <w:rPr>
          <w:rFonts w:ascii="Arial" w:hAnsi="Arial" w:cs="Arial"/>
          <w:sz w:val="28"/>
          <w:szCs w:val="28"/>
          <w:lang w:eastAsia="ru-RU"/>
        </w:rPr>
        <w:t>Троицкокраснянского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сельсовета Щигровского района </w:t>
      </w:r>
      <w:r w:rsidRPr="004A7CF8">
        <w:rPr>
          <w:rFonts w:ascii="Arial" w:hAnsi="Arial" w:cs="Arial"/>
          <w:sz w:val="28"/>
          <w:szCs w:val="28"/>
          <w:lang w:eastAsia="ru-RU"/>
        </w:rPr>
        <w:t>обеспечить неукоснительное соблюдение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требований настоящего Кодекса.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3. </w:t>
      </w:r>
      <w:proofErr w:type="gramStart"/>
      <w:r w:rsidR="001125F2" w:rsidRPr="004A7CF8">
        <w:rPr>
          <w:rFonts w:ascii="Arial" w:hAnsi="Arial" w:cs="Arial"/>
          <w:sz w:val="28"/>
          <w:szCs w:val="28"/>
          <w:lang w:eastAsia="ru-RU"/>
        </w:rPr>
        <w:t>Контроль за</w:t>
      </w:r>
      <w:proofErr w:type="gramEnd"/>
      <w:r w:rsidR="001125F2" w:rsidRPr="004A7CF8">
        <w:rPr>
          <w:rFonts w:ascii="Arial" w:hAnsi="Arial" w:cs="Arial"/>
          <w:sz w:val="28"/>
          <w:szCs w:val="28"/>
          <w:lang w:eastAsia="ru-RU"/>
        </w:rPr>
        <w:t xml:space="preserve"> исполнением п</w:t>
      </w:r>
      <w:r w:rsidR="004A7CF8">
        <w:rPr>
          <w:rFonts w:ascii="Arial" w:hAnsi="Arial" w:cs="Arial"/>
          <w:sz w:val="28"/>
          <w:szCs w:val="28"/>
          <w:lang w:eastAsia="ru-RU"/>
        </w:rPr>
        <w:t>остановления оставляю за собой.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4.Настоящее постановление вступает в силу со дня  его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подписания</w:t>
      </w:r>
      <w:r w:rsidRPr="004A7CF8">
        <w:rPr>
          <w:rFonts w:ascii="Arial" w:hAnsi="Arial" w:cs="Arial"/>
          <w:sz w:val="28"/>
          <w:szCs w:val="28"/>
          <w:lang w:eastAsia="ru-RU"/>
        </w:rPr>
        <w:t>.</w:t>
      </w: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F50CC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Глава </w:t>
      </w:r>
      <w:r w:rsidR="004A7CF8" w:rsidRPr="004A7CF8">
        <w:rPr>
          <w:rFonts w:ascii="Arial" w:hAnsi="Arial" w:cs="Arial"/>
          <w:sz w:val="28"/>
          <w:szCs w:val="28"/>
          <w:lang w:eastAsia="ru-RU"/>
        </w:rPr>
        <w:t>Троицкокраснянского</w:t>
      </w:r>
      <w:r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</w:p>
    <w:p w:rsidR="00CE3409" w:rsidRP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Щигровского района                                             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                    А.А. Плешаков</w:t>
      </w:r>
    </w:p>
    <w:p w:rsidR="005C0BA3" w:rsidRDefault="004A7CF8" w:rsidP="007069AC">
      <w:pPr>
        <w:pStyle w:val="a7"/>
        <w:ind w:firstLine="5245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>Приложение №1</w:t>
      </w:r>
    </w:p>
    <w:p w:rsidR="00CE3409" w:rsidRPr="004A7CF8" w:rsidRDefault="004A7CF8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ю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</w:p>
    <w:p w:rsidR="00CE3409" w:rsidRPr="004A7CF8" w:rsidRDefault="004A7CF8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Троицкокраснянского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7069AC" w:rsidRDefault="00CE3409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Щигровсого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</w:t>
      </w:r>
      <w:r w:rsid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Курской области</w:t>
      </w:r>
    </w:p>
    <w:p w:rsidR="007069AC" w:rsidRDefault="007069AC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«25» марта 2015г. №22</w:t>
      </w:r>
    </w:p>
    <w:p w:rsidR="003701A6" w:rsidRPr="004A7CF8" w:rsidRDefault="003701A6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Кодекс</w:t>
      </w:r>
    </w:p>
    <w:p w:rsidR="001125F2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этики и служебного поведения муниципальных служащих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администрации 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Троицкокраснянского</w:t>
      </w:r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 района Курской области</w:t>
      </w:r>
    </w:p>
    <w:p w:rsidR="001125F2" w:rsidRPr="004A7CF8" w:rsidRDefault="001125F2" w:rsidP="007069A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Общие положения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1.1.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Кодекс этики и служебного поведения муниципальных служащих администрации 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Троицкокраснянского</w:t>
      </w:r>
      <w:r w:rsidR="00CE3409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Кодекс) разработан в соответствии с положениями Конституции Российской Федерации,  Международного кодекса поведения муниципальных должностных лиц (Резолюция 51/59 Генеральной Ассамблеи ООН от 12 декабря 1996 года), Модельного кодекса поведения для муниципальных служащих (приложение к Рекомендации Комитета министров Совета Европы от 11 мая 2000 года № R (2000) 10 о кодексахповедения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для муниципальных служащих), Федеральных законов от 25 декабря 2008 года № 273-ФЗ «О противодействии коррупции», от 27 мая 2003 года </w:t>
      </w:r>
      <w:hyperlink r:id="rId8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№ 58-ФЗ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«О системе государственной  службы   Российской   Федерации»,   от   2 марта 2007 года  № 25-ФЗ  «О муниципальной службе в Российской Федерации», других федеральных законов, содержащих ограничения, запреты и обязанности для государственных и муниципальных служащих, </w:t>
      </w:r>
      <w:hyperlink r:id="rId9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Указа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Президента Российской Федерации от 12 августа 2002 года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основан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   (далее муниципальные служащие) независимо от замещаемой ими должности.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1.3. Гражданин Российской Федерации при заключении договора на замещение должности муниципальной службы администрации 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Троицкокраснянского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>сельсовета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Щигровского района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(далее - муниципальной службы) обязан ознакомиться с положениями Кодекса и соблюдать их в процессе своей служебной деятельности.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служащего поведения в отношениях с ним в соответствии с положениями Кодекса.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1.6. Кодекс призван повысить эффективность выполнения муниципальными служащими своих должностных обязанностей.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льности и служебного поведения.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Основные принципы и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2.2. Муниципальные служащие, осознавая ответственность перед государством, обществом и гражданами, призваны: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осуществлять свою деятельность в пределах полномочий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уведомлять представителя нанимателя (работодателя),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нормы служебной, профессиональной этики и правила делового поведения;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корректность и внимательность в обращении с гражданами и должностными лицами;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в публичных выступлениях, в том числе в средствах массовой информации, от обозначения стоимости товаров, работ, услуг и иных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объектов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гражданских прав, сумм сделок, показателей бюджетов всех уровней, размеров муниципальных заимствований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международными договорами Российской Федерации обычаями делового оборота;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2.3.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служащие обязаны соблюдать </w:t>
      </w:r>
      <w:hyperlink r:id="rId10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Конституцию</w:t>
        </w:r>
      </w:hyperlink>
      <w:r w:rsidR="005C0BA3" w:rsidRPr="004A7CF8">
        <w:rPr>
          <w:rFonts w:ascii="Arial" w:hAnsi="Arial" w:cs="Arial"/>
          <w:sz w:val="28"/>
          <w:szCs w:val="28"/>
        </w:rPr>
        <w:t xml:space="preserve"> 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федеральные конституционные и федеральные законы, муниципальные правовые акты, а также иные нормативные акты Российской Федерации. </w:t>
      </w:r>
      <w:proofErr w:type="gramEnd"/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2.9.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предотвращению и урегулированию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предупреждению коррупции;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аких действий или бездействия.</w:t>
      </w:r>
    </w:p>
    <w:p w:rsidR="004A7CF8" w:rsidRDefault="004A7CF8" w:rsidP="007069A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Этические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ценностью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тоинства, своего доброго имени.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3.2. В служебном поведении муниципальный служащий воздерживается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125F2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-</w:t>
      </w:r>
      <w:r w:rsidR="001125F2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>
        <w:rPr>
          <w:rFonts w:ascii="Arial" w:eastAsia="Times New Roman" w:hAnsi="Arial" w:cs="Arial"/>
          <w:sz w:val="28"/>
          <w:szCs w:val="28"/>
          <w:lang w:eastAsia="ru-RU"/>
        </w:rPr>
        <w:t>х или религиозных предпочтений;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курения в помещениях зданий администрации, а также во время служебных совещаний, бесед, иного служебного общения с гражданами.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, традиционность, аккуратность.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Default="001125F2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4A7CF8" w:rsidRPr="004A7CF8" w:rsidRDefault="004A7CF8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E67114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жении дисциплинарных взысканий.</w:t>
      </w:r>
    </w:p>
    <w:sectPr w:rsidR="00E67114" w:rsidRPr="004A7CF8" w:rsidSect="004A7C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739"/>
    <w:multiLevelType w:val="hybridMultilevel"/>
    <w:tmpl w:val="4F4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5F2"/>
    <w:rsid w:val="000C7ADB"/>
    <w:rsid w:val="001125F2"/>
    <w:rsid w:val="003701A6"/>
    <w:rsid w:val="004A7CF8"/>
    <w:rsid w:val="004F50CC"/>
    <w:rsid w:val="005B1F3D"/>
    <w:rsid w:val="005C0BA3"/>
    <w:rsid w:val="005C5ABA"/>
    <w:rsid w:val="007069AC"/>
    <w:rsid w:val="00CE3409"/>
    <w:rsid w:val="00DE1D91"/>
    <w:rsid w:val="00E67114"/>
    <w:rsid w:val="00E71232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5F2"/>
    <w:rPr>
      <w:color w:val="454545"/>
      <w:u w:val="single"/>
    </w:rPr>
  </w:style>
  <w:style w:type="paragraph" w:styleId="a4">
    <w:name w:val="Normal (Web)"/>
    <w:basedOn w:val="a"/>
    <w:uiPriority w:val="99"/>
    <w:unhideWhenUsed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1125F2"/>
    <w:rPr>
      <w:color w:val="486DAA"/>
    </w:rPr>
  </w:style>
  <w:style w:type="paragraph" w:styleId="a5">
    <w:name w:val="Balloon Text"/>
    <w:basedOn w:val="a"/>
    <w:link w:val="a6"/>
    <w:uiPriority w:val="99"/>
    <w:semiHidden/>
    <w:unhideWhenUsed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0BA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80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19AB446A950977A1EDFA8B1D1DF7D441F36F0B5B4CF8662E9093141959294480584CD0456F21Cf6N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ob.ru/aktualno/npa/postanovleniya/2760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019AB446A950977A1EDFA8B1D1DF7D441E37FFBAB9CF8662E9093141f9N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F019AB446A950977A1EDFA8B1D1DF7D471339FDB6E6988433BC07f3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019AB446A950977A1EDFA8B1D1DF7D4D123BF8B4BB928C6AB00533469ACD834F4C88CC0456F1f1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12</cp:revision>
  <cp:lastPrinted>2015-03-25T11:24:00Z</cp:lastPrinted>
  <dcterms:created xsi:type="dcterms:W3CDTF">2015-03-15T18:04:00Z</dcterms:created>
  <dcterms:modified xsi:type="dcterms:W3CDTF">2015-03-25T11:37:00Z</dcterms:modified>
</cp:coreProperties>
</file>