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B4" w:rsidRDefault="00DB33B4" w:rsidP="00DB33B4">
      <w:pPr>
        <w:shd w:val="clear" w:color="auto" w:fill="EEEEEE"/>
        <w:jc w:val="center"/>
        <w:rPr>
          <w:rFonts w:ascii="Tahoma" w:hAnsi="Tahoma" w:cs="Tahoma"/>
          <w:b/>
          <w:bCs/>
          <w:color w:val="000000"/>
          <w:sz w:val="21"/>
          <w:szCs w:val="21"/>
        </w:rPr>
      </w:pPr>
      <w:r>
        <w:rPr>
          <w:rFonts w:ascii="Tahoma" w:hAnsi="Tahoma" w:cs="Tahoma"/>
          <w:b/>
          <w:bCs/>
          <w:color w:val="000000"/>
          <w:sz w:val="21"/>
          <w:szCs w:val="21"/>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2019г.    № 6</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 постановляет: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от 31.03. 2017 г. № 30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Г.А. Озеров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Троицкокраснянского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numPr>
          <w:ilvl w:val="0"/>
          <w:numId w:val="29"/>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1.2.            Круг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Pr>
          <w:rFonts w:ascii="Tahoma" w:hAnsi="Tahoma" w:cs="Tahoma"/>
          <w:color w:val="000000"/>
          <w:sz w:val="18"/>
          <w:szCs w:val="18"/>
        </w:rPr>
        <w:lastRenderedPageBreak/>
        <w:t>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7"/>
            <w:rFonts w:ascii="Tahoma" w:hAnsi="Tahoma" w:cs="Tahoma"/>
            <w:color w:val="33A6E3"/>
            <w:sz w:val="18"/>
            <w:szCs w:val="18"/>
          </w:rPr>
          <w:t>http://trkrasnoe.rkursk.ru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2.2. Наименование органа, предоставляющего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услуга предоставляется Администрацией  Троицкокраснянского сельсовета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департамент экологической безопасности и природопользования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муниципальной услуги  -  в течение двух месяцев со дня поступления ходатайства.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Ходатайство, не подлежащее рассмотрению по основаниям, установленным </w:t>
      </w:r>
      <w:hyperlink r:id="rId8" w:history="1">
        <w:r>
          <w:rPr>
            <w:rStyle w:val="a7"/>
            <w:rFonts w:ascii="Tahoma" w:hAnsi="Tahoma" w:cs="Tahoma"/>
            <w:color w:val="33A6E3"/>
            <w:sz w:val="18"/>
            <w:szCs w:val="18"/>
          </w:rPr>
          <w:t>частью 2</w:t>
        </w:r>
      </w:hyperlink>
      <w:r>
        <w:rPr>
          <w:rFonts w:ascii="Tahoma" w:hAnsi="Tahoma" w:cs="Tahoma"/>
          <w:color w:val="000000"/>
          <w:sz w:val="18"/>
          <w:szCs w:val="18"/>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7"/>
            <w:rFonts w:ascii="Tahoma" w:hAnsi="Tahoma" w:cs="Tahoma"/>
            <w:color w:val="33A6E3"/>
            <w:sz w:val="18"/>
            <w:szCs w:val="18"/>
          </w:rPr>
          <w:t>http:// www.trkrasnoe.rkursk.ru</w:t>
        </w:r>
      </w:hyperlink>
      <w:r>
        <w:rPr>
          <w:rFonts w:ascii="Tahoma" w:hAnsi="Tahoma" w:cs="Tahoma"/>
          <w:color w:val="000000"/>
          <w:sz w:val="18"/>
          <w:szCs w:val="18"/>
        </w:rPr>
        <w:t> в сети «Интернет», а также на Едином портале https://www.gosuslugi.ru..</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ходатайстве указываются: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кадастровый номер земельного участка;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hyperlink r:id="rId10" w:history="1">
        <w:r>
          <w:rPr>
            <w:rStyle w:val="a7"/>
            <w:rFonts w:ascii="Tahoma" w:hAnsi="Tahoma" w:cs="Tahoma"/>
            <w:color w:val="33A6E3"/>
            <w:sz w:val="18"/>
            <w:szCs w:val="18"/>
          </w:rPr>
          <w:t>категория</w:t>
        </w:r>
      </w:hyperlink>
      <w:r>
        <w:rPr>
          <w:rFonts w:ascii="Tahoma" w:hAnsi="Tahoma" w:cs="Tahoma"/>
          <w:color w:val="000000"/>
          <w:sz w:val="18"/>
          <w:szCs w:val="18"/>
        </w:rPr>
        <w:t> земель, в состав которых входит земельный участок, и категория земель, перевод в состав которых предполагается осуществить;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обоснование перевода земельного участка из состава земель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права на земельный участок.</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ходатайству прилагаются следующие документы: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документов, удостоверяющих личность заявителя (для заявителей - физических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утвержденный в установленном порядке проект рекультивации для целей, связанных 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добычей полезных ископаемых;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rFonts w:ascii="Tahoma" w:hAnsi="Tahoma" w:cs="Tahoma"/>
          <w:color w:val="000000"/>
          <w:sz w:val="18"/>
          <w:szCs w:val="18"/>
        </w:rPr>
        <w:br/>
        <w:t>в другую категорию после восстановления нарушенных земель</w:t>
      </w:r>
      <w:r>
        <w:rPr>
          <w:rFonts w:ascii="Tahoma" w:hAnsi="Tahoma" w:cs="Tahoma"/>
          <w:color w:val="000000"/>
          <w:sz w:val="18"/>
          <w:szCs w:val="18"/>
        </w:rPr>
        <w:br/>
        <w:t>в соответствии с утвержденным проектом рекультивации земель,</w:t>
      </w:r>
      <w:r>
        <w:rPr>
          <w:rFonts w:ascii="Tahoma" w:hAnsi="Tahoma" w:cs="Tahoma"/>
          <w:color w:val="000000"/>
          <w:sz w:val="18"/>
          <w:szCs w:val="18"/>
        </w:rPr>
        <w:br/>
        <w:t>за исключением случаев, если такой перевод осуществляется</w:t>
      </w:r>
      <w:r>
        <w:rPr>
          <w:rFonts w:ascii="Tahoma" w:hAnsi="Tahoma" w:cs="Tahoma"/>
          <w:color w:val="000000"/>
          <w:sz w:val="18"/>
          <w:szCs w:val="18"/>
        </w:rPr>
        <w:br/>
        <w:t>по ходатайству органов местного самоуправления.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вправе предоставить заявление и документы следующим способом: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заключение государственной экологической экспертизы в случае, если ее проведение предусмотрено федеральными законами.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2.10.2.В рассмотрении ходатайства отказывается  в случае, если: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ходатайством обратилось ненадлежащее лицо;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ходатайству приложены документы, состав, форма или содержание которых не соответствуют требованиям земельного </w:t>
      </w:r>
      <w:hyperlink r:id="rId12" w:history="1">
        <w:r>
          <w:rPr>
            <w:rStyle w:val="a7"/>
            <w:rFonts w:ascii="Tahoma" w:hAnsi="Tahoma" w:cs="Tahoma"/>
            <w:color w:val="33A6E3"/>
            <w:sz w:val="18"/>
            <w:szCs w:val="18"/>
          </w:rPr>
          <w:t>законодательства</w:t>
        </w:r>
      </w:hyperlink>
      <w:r>
        <w:rPr>
          <w:rFonts w:ascii="Tahoma" w:hAnsi="Tahoma" w:cs="Tahoma"/>
          <w:color w:val="000000"/>
          <w:sz w:val="18"/>
          <w:szCs w:val="18"/>
        </w:rPr>
        <w:t>.</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Перечень оснований для отказа  в переводе земель или земельных участков из состава таких земель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rFonts w:ascii="Tahoma" w:hAnsi="Tahoma" w:cs="Tahoma"/>
          <w:b/>
          <w:bCs/>
          <w:color w:val="000000"/>
          <w:sz w:val="18"/>
          <w:szCs w:val="18"/>
        </w:rPr>
        <w:br/>
      </w:r>
      <w:r>
        <w:rPr>
          <w:rStyle w:val="ab"/>
          <w:rFonts w:ascii="Tahoma" w:hAnsi="Tahoma" w:cs="Tahoma"/>
          <w:color w:val="000000"/>
          <w:sz w:val="18"/>
          <w:szCs w:val="18"/>
        </w:rPr>
        <w:t>о методике расчета размера такой платы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ходатайства  – 15 минут.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w:t>
      </w:r>
      <w:r>
        <w:rPr>
          <w:rFonts w:ascii="Tahoma" w:hAnsi="Tahoma" w:cs="Tahoma"/>
          <w:color w:val="000000"/>
          <w:sz w:val="18"/>
          <w:szCs w:val="18"/>
        </w:rPr>
        <w:lastRenderedPageBreak/>
        <w:t>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полнота и актуальность информации о порядке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Исчерпывающий перечень административных процедур</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ходатайства и документов, необходимых</w:t>
      </w:r>
      <w:r>
        <w:rPr>
          <w:rFonts w:ascii="Tahoma" w:hAnsi="Tahoma" w:cs="Tahoma"/>
          <w:color w:val="000000"/>
          <w:sz w:val="18"/>
          <w:szCs w:val="18"/>
        </w:rPr>
        <w:br/>
        <w:t>для предоставления государственной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документов, необходимых для предоставления муниципальной  услуги  и  принятие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ходатайства и документов, необходимых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3.1.4.Критерием принятия решения является обращение  заявителя за получением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Результатом  выполнения административной процедуры является прием ходатайства и прилагаемых к нему документов.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участвующие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необходимых для предоставления муниципальной услуги  и принятие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Ходатайство, не подлежащее рассмотрению по основаниям, установленным </w:t>
      </w:r>
      <w:hyperlink r:id="rId14" w:history="1">
        <w:r>
          <w:rPr>
            <w:rStyle w:val="a7"/>
            <w:rFonts w:ascii="Tahoma" w:hAnsi="Tahoma" w:cs="Tahoma"/>
            <w:color w:val="33A6E3"/>
            <w:sz w:val="18"/>
            <w:szCs w:val="18"/>
          </w:rPr>
          <w:t>п.</w:t>
        </w:r>
      </w:hyperlink>
      <w:r>
        <w:rPr>
          <w:rFonts w:ascii="Tahoma" w:hAnsi="Tahoma" w:cs="Tahoma"/>
          <w:color w:val="000000"/>
          <w:sz w:val="18"/>
          <w:szCs w:val="18"/>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Акт передается для подписания Главе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административной процедуры является регистрация подписанного акта  в Журнале регистрации постановлений.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3.4.Выдача  (направление)  заявителю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направляется  заявителю способом, указанным в ходатайстве.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3.4.7. Способ фиксации результата выполнения административной процедуры  – отметка  заявителя  в Журнале  о получении экземпляра документа.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5"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w:t>
      </w:r>
      <w:r>
        <w:rPr>
          <w:rStyle w:val="ab"/>
          <w:rFonts w:ascii="Tahoma" w:hAnsi="Tahoma" w:cs="Tahoma"/>
          <w:color w:val="000000"/>
          <w:sz w:val="18"/>
          <w:szCs w:val="18"/>
        </w:rPr>
        <w:lastRenderedPageBreak/>
        <w:t>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6" w:history="1">
        <w:r>
          <w:rPr>
            <w:rStyle w:val="a7"/>
            <w:rFonts w:ascii="Tahoma" w:hAnsi="Tahoma" w:cs="Tahoma"/>
            <w:color w:val="33A6E3"/>
            <w:sz w:val="18"/>
            <w:szCs w:val="18"/>
          </w:rPr>
          <w:t>https://www.gosuslugi.ru/</w:t>
        </w:r>
      </w:hyperlink>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Администрацией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«Перевод земель, находящихся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муниципальной собственности,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исключением земель сельскохозяйственного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Главе </w:t>
      </w:r>
      <w:r>
        <w:rPr>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ХОДАТАЙСТВО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переводе земель или земельных участков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юридического лица - полное наименование, данные о государственной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физического лица – фамилия, имя, отчество, паспортные данные)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заявителя: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перевести земельный участок, находящийся в_____________________________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(форма собственности)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общей площадью _________ кв.м, кадастровый №___________________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расположенный по адресу:</w:t>
      </w:r>
      <w:r>
        <w:rPr>
          <w:rStyle w:val="ab"/>
          <w:rFonts w:ascii="Tahoma" w:hAnsi="Tahoma" w:cs="Tahoma"/>
          <w:color w:val="000000"/>
          <w:sz w:val="18"/>
          <w:szCs w:val="18"/>
        </w:rPr>
        <w:t> </w:t>
      </w:r>
      <w:r>
        <w:rPr>
          <w:rFonts w:ascii="Tahoma" w:hAnsi="Tahoma" w:cs="Tahoma"/>
          <w:color w:val="000000"/>
          <w:sz w:val="18"/>
          <w:szCs w:val="18"/>
        </w:rPr>
        <w:t>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категории________________________________________________________________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документами земельного кадастра)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категорию_________________________________________________________________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разрешенным использованием________________________________________________ обоснование необходимости изменение категории участка_________________________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сообщаю следующие дополнительные сведения об участке: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Правовой документ, на основании которого используется земельный участок: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Ограничения использования и обременения земельного участка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     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Контактное лицо, телефон для связи:______________________________________________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 20__ 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электронного документа по электронной почте;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2019г.    № 6</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 постановляет: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Постановление от 31.03. 2017 г. № 30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Г.А. Озеров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Троицкокраснянского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numPr>
          <w:ilvl w:val="0"/>
          <w:numId w:val="30"/>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8" w:history="1">
        <w:r>
          <w:rPr>
            <w:rStyle w:val="a7"/>
            <w:rFonts w:ascii="Tahoma" w:hAnsi="Tahoma" w:cs="Tahoma"/>
            <w:color w:val="33A6E3"/>
            <w:sz w:val="18"/>
            <w:szCs w:val="18"/>
          </w:rPr>
          <w:t>http://trkrasnoe.rkursk.ru</w:t>
        </w:r>
      </w:hyperlink>
      <w:r>
        <w:rPr>
          <w:rFonts w:ascii="Tahoma" w:hAnsi="Tahoma" w:cs="Tahoma"/>
          <w:color w:val="000000"/>
          <w:sz w:val="18"/>
          <w:szCs w:val="18"/>
        </w:rPr>
        <w:t> и  на Едином портале </w:t>
      </w:r>
      <w:hyperlink r:id="rId19" w:history="1">
        <w:r>
          <w:rPr>
            <w:rStyle w:val="a7"/>
            <w:rFonts w:ascii="Tahoma" w:hAnsi="Tahoma" w:cs="Tahoma"/>
            <w:color w:val="33A6E3"/>
            <w:sz w:val="18"/>
            <w:szCs w:val="18"/>
          </w:rPr>
          <w:t>https://www.gosuslugi.ru.»</w:t>
        </w:r>
      </w:hyperlink>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2.2. Наименование органа, предоставляющего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Администрацией  Троицкокраснянского сельсовета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департамент экологической безопасности и природопользования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муниципальной услуги  -  в течение двух месяцев со дня поступления ходатайства.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Ходатайство, не подлежащее рассмотрению по основаниям, установленным </w:t>
      </w:r>
      <w:hyperlink r:id="rId20" w:history="1">
        <w:r>
          <w:rPr>
            <w:rStyle w:val="a7"/>
            <w:rFonts w:ascii="Tahoma" w:hAnsi="Tahoma" w:cs="Tahoma"/>
            <w:color w:val="33A6E3"/>
            <w:sz w:val="18"/>
            <w:szCs w:val="18"/>
          </w:rPr>
          <w:t>частью 2</w:t>
        </w:r>
      </w:hyperlink>
      <w:r>
        <w:rPr>
          <w:rFonts w:ascii="Tahoma" w:hAnsi="Tahoma" w:cs="Tahoma"/>
          <w:color w:val="000000"/>
          <w:sz w:val="18"/>
          <w:szCs w:val="18"/>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1" w:history="1">
        <w:r>
          <w:rPr>
            <w:rStyle w:val="a7"/>
            <w:rFonts w:ascii="Tahoma" w:hAnsi="Tahoma" w:cs="Tahoma"/>
            <w:color w:val="33A6E3"/>
            <w:sz w:val="18"/>
            <w:szCs w:val="18"/>
          </w:rPr>
          <w:t>http:// www.trkrasnoe.rkursk.ru</w:t>
        </w:r>
      </w:hyperlink>
      <w:r>
        <w:rPr>
          <w:rFonts w:ascii="Tahoma" w:hAnsi="Tahoma" w:cs="Tahoma"/>
          <w:color w:val="000000"/>
          <w:sz w:val="18"/>
          <w:szCs w:val="18"/>
        </w:rPr>
        <w:t> в сети «Интернет», а также на Едином портале https://www.gosuslugi.ru..</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ходатайстве указываются: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кадастровый номер земельного участка;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hyperlink r:id="rId22" w:history="1">
        <w:r>
          <w:rPr>
            <w:rStyle w:val="a7"/>
            <w:rFonts w:ascii="Tahoma" w:hAnsi="Tahoma" w:cs="Tahoma"/>
            <w:color w:val="33A6E3"/>
            <w:sz w:val="18"/>
            <w:szCs w:val="18"/>
          </w:rPr>
          <w:t>категория</w:t>
        </w:r>
      </w:hyperlink>
      <w:r>
        <w:rPr>
          <w:rFonts w:ascii="Tahoma" w:hAnsi="Tahoma" w:cs="Tahoma"/>
          <w:color w:val="000000"/>
          <w:sz w:val="18"/>
          <w:szCs w:val="18"/>
        </w:rPr>
        <w:t> земель, в состав которых входит земельный участок, и категория земель, перевод в состав которых предполагается осуществить;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обоснование перевода земельного участка из состава земель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права на земельный участок.</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ходатайству прилагаются следующие документы: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документов, удостоверяющих личность заявителя (для заявителей - физических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утвержденный в установленном порядке проект рекультивации для целей, связанных 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добычей полезных ископаемых;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rFonts w:ascii="Tahoma" w:hAnsi="Tahoma" w:cs="Tahoma"/>
          <w:color w:val="000000"/>
          <w:sz w:val="18"/>
          <w:szCs w:val="18"/>
        </w:rPr>
        <w:br/>
        <w:t>в другую категорию после восстановления нарушенных земель</w:t>
      </w:r>
      <w:r>
        <w:rPr>
          <w:rFonts w:ascii="Tahoma" w:hAnsi="Tahoma" w:cs="Tahoma"/>
          <w:color w:val="000000"/>
          <w:sz w:val="18"/>
          <w:szCs w:val="18"/>
        </w:rPr>
        <w:br/>
        <w:t>в соответствии с утвержденным проектом рекультивации земель,</w:t>
      </w:r>
      <w:r>
        <w:rPr>
          <w:rFonts w:ascii="Tahoma" w:hAnsi="Tahoma" w:cs="Tahoma"/>
          <w:color w:val="000000"/>
          <w:sz w:val="18"/>
          <w:szCs w:val="18"/>
        </w:rPr>
        <w:br/>
        <w:t>за исключением случаев, если такой перевод осуществляется</w:t>
      </w:r>
      <w:r>
        <w:rPr>
          <w:rFonts w:ascii="Tahoma" w:hAnsi="Tahoma" w:cs="Tahoma"/>
          <w:color w:val="000000"/>
          <w:sz w:val="18"/>
          <w:szCs w:val="18"/>
        </w:rPr>
        <w:br/>
        <w:t>по ходатайству органов местного самоуправления.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вправе предоставить заявление и документы следующим способом: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заключение государственной экологической экспертизы в случае, если ее проведение предусмотрено федеральными законами.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Pr>
          <w:rStyle w:val="ab"/>
          <w:rFonts w:ascii="Tahoma" w:hAnsi="Tahoma" w:cs="Tahoma"/>
          <w:color w:val="000000"/>
          <w:sz w:val="18"/>
          <w:szCs w:val="18"/>
        </w:rPr>
        <w:lastRenderedPageBreak/>
        <w:t>предоставлении государственной или муниципальной услуги и не включенных в представленный ранее комплект документов;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2.10.2.В рассмотрении ходатайства отказывается  в случае, если: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ходатайством обратилось ненадлежащее лицо;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ходатайству приложены документы, состав, форма или содержание которых не соответствуют требованиям земельного </w:t>
      </w:r>
      <w:hyperlink r:id="rId24" w:history="1">
        <w:r>
          <w:rPr>
            <w:rStyle w:val="a7"/>
            <w:rFonts w:ascii="Tahoma" w:hAnsi="Tahoma" w:cs="Tahoma"/>
            <w:color w:val="33A6E3"/>
            <w:sz w:val="18"/>
            <w:szCs w:val="18"/>
          </w:rPr>
          <w:t>законодательства</w:t>
        </w:r>
      </w:hyperlink>
      <w:r>
        <w:rPr>
          <w:rFonts w:ascii="Tahoma" w:hAnsi="Tahoma" w:cs="Tahoma"/>
          <w:color w:val="000000"/>
          <w:sz w:val="18"/>
          <w:szCs w:val="18"/>
        </w:rPr>
        <w:t>.</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Перечень оснований для отказа  в переводе земель или земельных участков из состава таких земель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Pr>
          <w:rStyle w:val="ab"/>
          <w:rFonts w:ascii="Tahoma" w:hAnsi="Tahoma" w:cs="Tahoma"/>
          <w:color w:val="000000"/>
          <w:sz w:val="18"/>
          <w:szCs w:val="18"/>
        </w:rPr>
        <w:lastRenderedPageBreak/>
        <w:t>включая информацию</w:t>
      </w:r>
      <w:r>
        <w:rPr>
          <w:rFonts w:ascii="Tahoma" w:hAnsi="Tahoma" w:cs="Tahoma"/>
          <w:b/>
          <w:bCs/>
          <w:color w:val="000000"/>
          <w:sz w:val="18"/>
          <w:szCs w:val="18"/>
        </w:rPr>
        <w:br/>
      </w:r>
      <w:r>
        <w:rPr>
          <w:rStyle w:val="ab"/>
          <w:rFonts w:ascii="Tahoma" w:hAnsi="Tahoma" w:cs="Tahoma"/>
          <w:color w:val="000000"/>
          <w:sz w:val="18"/>
          <w:szCs w:val="18"/>
        </w:rPr>
        <w:t>о методике расчета размера такой платы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ходатайства  – 15 минут.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Исчерпывающий перечень административных процедур</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прием и регистрация  ходатайства и документов, необходимых</w:t>
      </w:r>
      <w:r>
        <w:rPr>
          <w:rFonts w:ascii="Tahoma" w:hAnsi="Tahoma" w:cs="Tahoma"/>
          <w:color w:val="000000"/>
          <w:sz w:val="18"/>
          <w:szCs w:val="18"/>
        </w:rPr>
        <w:br/>
        <w:t>для предоставления государственной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r>
        <w:rPr>
          <w:rStyle w:val="ab"/>
          <w:rFonts w:ascii="Tahoma" w:hAnsi="Tahoma" w:cs="Tahoma"/>
          <w:color w:val="000000"/>
          <w:sz w:val="18"/>
          <w:szCs w:val="18"/>
        </w:rPr>
        <w:t> </w:t>
      </w: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документов, необходимых для предоставления муниципальной  услуги  и  принятие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ходатайства и документов, необходимых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3.1.4.Критерием принятия решения является обращение  заявителя за получением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Результатом  выполнения административной процедуры является прием ходатайства и прилагаемых к нему документов.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 регистрации заявлений.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участвующие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необходимых для предоставления муниципальной услуги  и принятие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Ходатайство, не подлежащее рассмотрению по основаниям, установленным </w:t>
      </w:r>
      <w:hyperlink r:id="rId26" w:history="1">
        <w:r>
          <w:rPr>
            <w:rStyle w:val="a7"/>
            <w:rFonts w:ascii="Tahoma" w:hAnsi="Tahoma" w:cs="Tahoma"/>
            <w:color w:val="33A6E3"/>
            <w:sz w:val="18"/>
            <w:szCs w:val="18"/>
          </w:rPr>
          <w:t>п.</w:t>
        </w:r>
      </w:hyperlink>
      <w:r>
        <w:rPr>
          <w:rFonts w:ascii="Tahoma" w:hAnsi="Tahoma" w:cs="Tahoma"/>
          <w:color w:val="000000"/>
          <w:sz w:val="18"/>
          <w:szCs w:val="18"/>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Акт передается для подписания Главе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административной процедуры является регистрация подписанного акта  в Журнале регистрации постановлений.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3.4.Выдача  (направление)  заявителю  результата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направляется  заявителю способом, указанным в ходатайстве.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о получении экземпляра документа.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исходящей документации.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2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Троицкокраснянского сельсовета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w:t>
      </w:r>
      <w:r>
        <w:rPr>
          <w:rFonts w:ascii="Tahoma" w:hAnsi="Tahoma" w:cs="Tahoma"/>
          <w:color w:val="000000"/>
          <w:sz w:val="18"/>
          <w:szCs w:val="18"/>
        </w:rPr>
        <w:lastRenderedPageBreak/>
        <w:t>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8" w:history="1">
        <w:r>
          <w:rPr>
            <w:rStyle w:val="a7"/>
            <w:rFonts w:ascii="Tahoma" w:hAnsi="Tahoma" w:cs="Tahoma"/>
            <w:color w:val="33A6E3"/>
            <w:sz w:val="18"/>
            <w:szCs w:val="18"/>
          </w:rPr>
          <w:t>https://www.gosuslugi.ru/</w:t>
        </w:r>
      </w:hyperlink>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Pr>
          <w:rFonts w:ascii="Tahoma" w:hAnsi="Tahoma" w:cs="Tahoma"/>
          <w:color w:val="000000"/>
          <w:sz w:val="18"/>
          <w:szCs w:val="18"/>
        </w:rPr>
        <w:lastRenderedPageBreak/>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Администрацией</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«Перевод земель, находящихся</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муниципальной собственности,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исключением земель сельскохозяйственного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назначения,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Главе </w:t>
      </w:r>
      <w:r>
        <w:rPr>
          <w:rFonts w:ascii="Tahoma" w:hAnsi="Tahoma" w:cs="Tahoma"/>
          <w:color w:val="000000"/>
          <w:sz w:val="18"/>
          <w:szCs w:val="18"/>
        </w:rPr>
        <w:t>Троицкокраснянского сельсовета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ХОДАТАЙСТВО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переводе земель или земельных участков из одной категории в другую</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юридического лица - полное наименование, данные о государственной регистрации;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заявителя – физического лица – фамилия, имя, отчество, паспортные данные)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заявителя: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перевести земельный участок, находящийся в_____________________________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собственности)</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общей площадью _________ кв.м, кадастровый №___________________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расположенный по адресу:</w:t>
      </w:r>
      <w:r>
        <w:rPr>
          <w:rStyle w:val="ab"/>
          <w:rFonts w:ascii="Tahoma" w:hAnsi="Tahoma" w:cs="Tahoma"/>
          <w:color w:val="000000"/>
          <w:sz w:val="18"/>
          <w:szCs w:val="18"/>
        </w:rPr>
        <w:t> </w:t>
      </w:r>
      <w:r>
        <w:rPr>
          <w:rFonts w:ascii="Tahoma" w:hAnsi="Tahoma" w:cs="Tahoma"/>
          <w:color w:val="000000"/>
          <w:sz w:val="18"/>
          <w:szCs w:val="18"/>
        </w:rPr>
        <w:t>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категории________________________________________________________________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документами земельного кадастра)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категорию_________________________________________________________________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разрешенным использованием________________________________________________ обоснование необходимости изменение категории участка_________________________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сообщаю следующие дополнительные сведения об участке: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Правовой документ, на основании которого используется земельный участок: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Ограничения использования и обременения земельного участка 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     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Контактное лицо, телефон для связи:______________________________________________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 20__ г.</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электронного документа по электронной почте;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33B4" w:rsidRDefault="00DB33B4" w:rsidP="00DB33B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B33B4" w:rsidRDefault="00BB6700" w:rsidP="00DB33B4"/>
    <w:sectPr w:rsidR="00BB6700" w:rsidRPr="00DB33B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9"/>
  </w:num>
  <w:num w:numId="3">
    <w:abstractNumId w:val="13"/>
  </w:num>
  <w:num w:numId="4">
    <w:abstractNumId w:val="18"/>
  </w:num>
  <w:num w:numId="5">
    <w:abstractNumId w:val="17"/>
  </w:num>
  <w:num w:numId="6">
    <w:abstractNumId w:val="14"/>
  </w:num>
  <w:num w:numId="7">
    <w:abstractNumId w:val="26"/>
  </w:num>
  <w:num w:numId="8">
    <w:abstractNumId w:val="2"/>
  </w:num>
  <w:num w:numId="9">
    <w:abstractNumId w:val="23"/>
  </w:num>
  <w:num w:numId="10">
    <w:abstractNumId w:val="10"/>
  </w:num>
  <w:num w:numId="11">
    <w:abstractNumId w:val="12"/>
  </w:num>
  <w:num w:numId="12">
    <w:abstractNumId w:val="25"/>
  </w:num>
  <w:num w:numId="13">
    <w:abstractNumId w:val="16"/>
  </w:num>
  <w:num w:numId="14">
    <w:abstractNumId w:val="11"/>
  </w:num>
  <w:num w:numId="15">
    <w:abstractNumId w:val="24"/>
  </w:num>
  <w:num w:numId="16">
    <w:abstractNumId w:val="5"/>
  </w:num>
  <w:num w:numId="17">
    <w:abstractNumId w:val="3"/>
  </w:num>
  <w:num w:numId="18">
    <w:abstractNumId w:val="9"/>
  </w:num>
  <w:num w:numId="19">
    <w:abstractNumId w:val="1"/>
  </w:num>
  <w:num w:numId="20">
    <w:abstractNumId w:val="20"/>
  </w:num>
  <w:num w:numId="21">
    <w:abstractNumId w:val="6"/>
  </w:num>
  <w:num w:numId="22">
    <w:abstractNumId w:val="27"/>
  </w:num>
  <w:num w:numId="23">
    <w:abstractNumId w:val="22"/>
  </w:num>
  <w:num w:numId="24">
    <w:abstractNumId w:val="21"/>
  </w:num>
  <w:num w:numId="25">
    <w:abstractNumId w:val="19"/>
  </w:num>
  <w:num w:numId="26">
    <w:abstractNumId w:val="28"/>
  </w:num>
  <w:num w:numId="27">
    <w:abstractNumId w:val="4"/>
  </w:num>
  <w:num w:numId="28">
    <w:abstractNumId w:val="7"/>
  </w:num>
  <w:num w:numId="29">
    <w:abstractNumId w:val="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trkrasnoe.rkursk.ru/undefined/" TargetMode="External"/><Relationship Id="rId26" Type="http://schemas.openxmlformats.org/officeDocument/2006/relationships/hyperlink" Target="consultantplus://offline/ref=AF3F3D5969135BB99A298D060E30636BDFDB3922D1EB4CB3C71D4F714B7CF210FA37567D80CA5113W4m0L" TargetMode="External"/><Relationship Id="rId3" Type="http://schemas.openxmlformats.org/officeDocument/2006/relationships/settings" Target="settings.xml"/><Relationship Id="rId21" Type="http://schemas.openxmlformats.org/officeDocument/2006/relationships/hyperlink" Target="http://trkrasnoe.rkursk.ru/undefined/"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hyperlink" Target="consultantplus://offline/ref=78BB5B24DA4F142279297AC06C8398D7A116A63EA5309510C585E8890F4010AF696579FC21ABDBFB4816849EE80D182A068917DDCD262D39D7tFL" TargetMode="External"/><Relationship Id="rId25"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EFA9AFFBBB68AD97A69F373DFAB355E25367D793B6A8E709991C0D6D38D0F5D8B9C001F439E4D9FE4B8E4033493A0EBC1259FEE2AA9C7B8E40SDI" TargetMode="External"/><Relationship Id="rId29" Type="http://schemas.openxmlformats.org/officeDocument/2006/relationships/fontTable" Target="fontTable.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trkrasnoe.rkursk.ru/undefined/" TargetMode="External"/><Relationship Id="rId11" Type="http://schemas.openxmlformats.org/officeDocument/2006/relationships/hyperlink" Target="consultantplus://offline/ref=9CA807A86FDA95D4B5B6C5AE2F0E14F0CBDF75AC7D197F90AE28E1629C384331D92067CC6C7FECC50BR5J" TargetMode="External"/><Relationship Id="rId24" Type="http://schemas.openxmlformats.org/officeDocument/2006/relationships/hyperlink" Target="consultantplus://offline/ref=A7971BBBBDF4BFADE0261A254E8F0B3304B03024370180373388D230F7o4lA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0183729D51AA06F1505A8F10E9BC35F64E8BEBFC0BD8A1CC2F0A7158740840C8BF2BDC8F8974c5I" TargetMode="External"/><Relationship Id="rId23" Type="http://schemas.openxmlformats.org/officeDocument/2006/relationships/hyperlink" Target="consultantplus://offline/ref=9CA807A86FDA95D4B5B6C5AE2F0E14F0CBDF75AC7D197F90AE28E1629C384331D92067CC6C7FECC50BR5J"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30CCE77450D9446EA9DCF42033A47E3646E329ACB9391B3A2C2204E2D26FDEA89840C5C0C0F4EDC009CF3D01C678AA05F3D2416084063905r9tCH"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trkrasnoe.rkursk.ru/undefined/" TargetMode="External"/><Relationship Id="rId14" Type="http://schemas.openxmlformats.org/officeDocument/2006/relationships/hyperlink" Target="consultantplus://offline/ref=AF3F3D5969135BB99A298D060E30636BDFDB3922D1EB4CB3C71D4F714B7CF210FA37567D80CA5113W4m0L" TargetMode="External"/><Relationship Id="rId22" Type="http://schemas.openxmlformats.org/officeDocument/2006/relationships/hyperlink" Target="consultantplus://offline/ref=30CCE77450D9446EA9DCF42033A47E3646E329ACB9391B3A2C2204E2D26FDEA89840C5C0C0F4EDC009CF3D01C678AA05F3D2416084063905r9tCH"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20784</TotalTime>
  <Pages>34</Pages>
  <Words>21623</Words>
  <Characters>123255</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1136</cp:revision>
  <cp:lastPrinted>2019-03-04T06:14:00Z</cp:lastPrinted>
  <dcterms:created xsi:type="dcterms:W3CDTF">2019-02-20T10:58:00Z</dcterms:created>
  <dcterms:modified xsi:type="dcterms:W3CDTF">2025-04-25T13:38:00Z</dcterms:modified>
</cp:coreProperties>
</file>