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2A" w:rsidRDefault="00D04E2A" w:rsidP="00D04E2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ноября 2020 года №88 «Об утверждении новой редакции Правил присвоения, изменения и аннулирования адресов»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«24» ноября 2020 года №88</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Правил присвоения, изменения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аннулирования адресов»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№1221 от 19.11.2014 г. «Об утверждении Правил присвоения, изменения и аннулирования адресов», Постановлением Правительства РФ от 4 сентября 2020 г. № 1355 "О внесении изменений в Правила присвоения, изменения и аннулирования адресов"Администрация Троицкокраснянского сельсовета Щигровского района постановляет: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Правил присвоения, изменения и аннулирования адресов.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Троицкокраснянского сельсовета №72 от 28.08.2015 года «Об утверждении Правил присвоения, изменения и аннулирования адресов» считать утратившим силу.</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3.Контроль за исполнением настоящего постановления оставляю за собой.</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4.Постановление вступает в силу с момента его обнародования.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Троицкокраснянского сельсовета             Г.А. Озеров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Троицкокраснянского сельсовета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ноября 2020 года №88</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Правила присвоения, изменения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аннулирования адресов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Настоящие Правила устанавливают порядок присвоения, изменения и аннулирования адресов, включая требования к структуре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Понятия, используемые в настоящих Правилах, означают следующее: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"идентификационные элементы объекта адресации" - номера земельных участков, типы и номера иных объектов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 улично-дорожной сети" - улица, проспект, переулок, проезд, набережная, площадь, бульвар, тупик, съезд, шоссе, аллея и иное.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Адрес, присвоенный объекту адресации, должен отвечать следующим требованиям:</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обязательность. Каждому объекту адресации должен быть присвоен адрес в соответствии с настоящими Правилами;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Присвоение, изменение и аннулирование адресов осуществляется без взимания платы.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Объектом адресации являются: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здание (строение, за исключением некапитального строения), в том числе строительство которого не завершено;</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сооружение (за исключением некапитального сооружения и линейного объекта), в том числе строительство которого не завершено;</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помещение, являющееся частью объекта капитального строительства;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машино-место (за исключением машино-места, являющегося частью некапитального здания или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Порядок присвоения объекту адресации адреса, измененияи аннулирования такого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Присвоение объекту адресации адреса, изменение и аннулирование такого адреса осуществляется Администрацией Троицкокраснянского сельсовета Щигровского района с использованием федеральной информационной адресной системы.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Присвоение объектам адресации адресов и аннулирование таких адресов осуществляются Администрацией Троицкокраснянского сельсовета Щигровского района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осуществляетсяАдминистрацией Троицкокраснянского сельсовета Щигровского района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Присвоение объекту адресации адреса осуществляется: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земельных участков в случаях:</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отношении зданий (строений), сооружений, в том числе строительство которых не завершено, в случаях:</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отношении помещений в случаях:</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w:t>
      </w:r>
      <w:r>
        <w:rPr>
          <w:rFonts w:ascii="Tahoma" w:hAnsi="Tahoma" w:cs="Tahoma"/>
          <w:color w:val="000000"/>
          <w:sz w:val="18"/>
          <w:szCs w:val="18"/>
        </w:rPr>
        <w:lastRenderedPageBreak/>
        <w:t>(машино-мест), документов, содержащих необходимые для осуществления государственного кадастрового учета сведения о таком помещении;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если зданию(строению)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Троицкокраснянского сельсовета Щигровского района, осуществляется одновременно с размещением  Администрацией Троицкокраснянского сельсовета Щигровского района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всоответствии с порядком ведения государственного адресного реестра.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Аннулирование адреса объекта адресации осуществляется в случаях:</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присвоения объекту адресации нового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При присвоении объекту адресации адреса или аннулировании его адреса Администрация Троицкокраснянского сельсовета Щигровского района обязана: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определить возможность присвоения объекту адресации адреса или аннулирования его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провести осмотр местонахождения объекта адресации (при необходимости);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20. Присвоение объекту адресации адреса или аннулирование его адреса подтверждается решением Администрации Троицкокраснянского сельсовета Щигровского района о присвоении объекту адресации адреса или аннулировании его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Решение  Администрации Троицкокраснянского сельсовета Щигровского района о присвоении объекту адресации адреса принимается одновременно:</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утверждением Администрацией Троицкокраснянского сельсовета Щигровского района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 заключением  Администрации Троицкокраснянского сельсовета Щигровского района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 заключением Администрации Троицкокраснянского сельсовета Щигровского района  договора о развитии застроенной территории в соответствии с Градостроительным кодексом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 утверждением проекта планировки территории;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 принятием решения о строительстве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Решение  Администрации Троицкокраснянского сельсовета Щигровского района о присвоении объекту адресации адреса содержит: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присвоенный объекту адресации адрес;</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 наименования документов, на основании которых принято решение о присвоении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описание местоположения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кадастровые номера, адреса и сведения об объектах недвижимости, из которых образуется объект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присвоения адреса поставленному на государственный кадастровый учет объекту недвижимости в решении  Администрации Троицкокраснянского сельсовета Щигровского района о присвоении адреса объекту адресации  указывается кадастровый номер объекта недвижимости, являющегося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Решение Администрации Троицкокраснянского сельсовета Щигровского района об аннулировании адреса объекта адресации содержит: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аннулируемый адрес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аннулируемого адреса объекта адресации в государственном адресном реестре;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причину аннулирования адреса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адресаи (или) снятия с государственного кадастрового учета объекта недвижимости, являющегося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необходимые сведения, определенные уполномоченным органом.</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аннулировании адреса объекта адресации в случае присвоения объекту адресации нового адреса может быть по решениюАдминистрации Троицкокраснянского сельсовета Щигровского района объединено с решением о присвоении этому объекту адресации нового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Решения  Администрации Троицкокраснянского сельсовета Щигровского района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Решение о присвоении объекту адресации адреса или аннулировании его адреса подлежит обязательному внесению Администрацией Троицкокраснянского сельсовета Щигровского района в государственный адресный реестр в течение 3 рабочих дней со дня принятия такого решения.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 (в ред. Постановления Правительства РФ от 24.04.2015 N 387)</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заявителем (представителем заявителя) в Администрацию Троицкокраснянского сельсовета Щигровского района или многофункциональный центр предоставления государственных и муниципальных услуг, с которым Администрацией Троицкокраснянского сельсовета Щигровского района заключено соглашение о взаимодействии.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Троицкокраснянского сельсовета Щигровского района или многофункциональный центр по месту нахождения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Заявление подписывается заявителем либо представителем заявителя.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34.К документам, на основании которых уполномоченными органами принимаются решения, предусмотренные пунктом 20 настоящих Правил, относятся: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Администрация Троицкокраснянского сельсовета Щигровского района запрашивает документы, указанные в </w:t>
      </w:r>
      <w:hyperlink r:id="rId5" w:anchor="Par135" w:tooltip="Ссылка на текущий документ" w:history="1">
        <w:r>
          <w:rPr>
            <w:rStyle w:val="a7"/>
            <w:rFonts w:ascii="Tahoma" w:hAnsi="Tahoma" w:cs="Tahoma"/>
            <w:color w:val="33A6E3"/>
            <w:sz w:val="18"/>
            <w:szCs w:val="18"/>
          </w:rPr>
          <w:t>пункте 34</w:t>
        </w:r>
      </w:hyperlink>
      <w:r>
        <w:rPr>
          <w:rFonts w:ascii="Tahoma" w:hAnsi="Tahoma" w:cs="Tahoma"/>
          <w:color w:val="000000"/>
          <w:sz w:val="18"/>
          <w:szCs w:val="18"/>
        </w:rPr>
        <w:t>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указанные в подпунктах "а", "в", "г", "е" и "ж" пункта 34 настоящих Правил, представляемые вуполномоченный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Если заявление и документы, указанные в пункте 34 настоящих Правил, представляются заявителем (представителем заявителя) в Администрацию Троицкокраснянского сельсовета Щигровского района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Троицкокраснянского сельсовета Щигровского района таких документов.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заявление и документы, указанные в пункте 34 настоящих Правил, представлены в Администрацию  Троицкокраснянского сельсовета Щигровского района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Троицкокраснянского сельсовета Щигровского района по указанному в заявлении почтовому адресу в течение рабочего дня, следующего за днем получения Администрацией Троицкокраснянского сельсовета Щигровского района документов.</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Получение заявления и документов, указанных в пункте 34 настоящих Правил, представляемых в форме электронных документов, подтверждается Администрацией Троицкокраснянского сельсовета Щигровского района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Pr>
          <w:rFonts w:ascii="Tahoma" w:hAnsi="Tahoma" w:cs="Tahoma"/>
          <w:color w:val="000000"/>
          <w:sz w:val="18"/>
          <w:szCs w:val="18"/>
        </w:rPr>
        <w:lastRenderedPageBreak/>
        <w:t>Троицкокраснянского сельсовета Щигровского района  заявления и документов, а также перечень наименований файлов, представленных в форме электронных документов, с указанием их объема.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w:t>
      </w:r>
      <w:hyperlink r:id="rId6" w:anchor="Par135" w:tooltip="Ссылка на текущий документ" w:history="1">
        <w:r>
          <w:rPr>
            <w:rStyle w:val="a7"/>
            <w:rFonts w:ascii="Tahoma" w:hAnsi="Tahoma" w:cs="Tahoma"/>
            <w:color w:val="33A6E3"/>
            <w:sz w:val="18"/>
            <w:szCs w:val="18"/>
          </w:rPr>
          <w:t>пункте 34</w:t>
        </w:r>
      </w:hyperlink>
      <w:r>
        <w:rPr>
          <w:rFonts w:ascii="Tahoma" w:hAnsi="Tahoma" w:cs="Tahoma"/>
          <w:color w:val="000000"/>
          <w:sz w:val="18"/>
          <w:szCs w:val="18"/>
        </w:rPr>
        <w:t>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Администрацию Троицкокраснянского сельсовета Щигровского района.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Троицкокраснянского сельсовета Щигровского района в срок не более чем 10 рабочих дней со дня поступления заявления.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Администрацию Троицкокраснянского сельсовета Щигровского района.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Решение Администрации Троицкокраснянского сельсовета Щигровского района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Троицкокраснянского сельсовета Щигровского района заявителю (представителю заявителя) одним из способов, указанным в заявлении: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w:t>
      </w:r>
      <w:hyperlink r:id="rId7"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w:t>
      </w:r>
      <w:hyperlink r:id="rId8"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 срока посредством почтового отправления по указанному в заявлении почтовому адресу.</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Троицкокраснянского сельсовета Щигровского района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9" w:anchor="Par153" w:tooltip="Ссылка на текущий документ" w:history="1">
        <w:r>
          <w:rPr>
            <w:rStyle w:val="a7"/>
            <w:rFonts w:ascii="Tahoma" w:hAnsi="Tahoma" w:cs="Tahoma"/>
            <w:color w:val="33A6E3"/>
            <w:sz w:val="18"/>
            <w:szCs w:val="18"/>
          </w:rPr>
          <w:t>пунктами 37</w:t>
        </w:r>
      </w:hyperlink>
      <w:r>
        <w:rPr>
          <w:rFonts w:ascii="Tahoma" w:hAnsi="Tahoma" w:cs="Tahoma"/>
          <w:color w:val="000000"/>
          <w:sz w:val="18"/>
          <w:szCs w:val="18"/>
        </w:rPr>
        <w:t> и </w:t>
      </w:r>
      <w:hyperlink r:id="rId10" w:anchor="Par154" w:tooltip="Ссылка на текущий документ" w:history="1">
        <w:r>
          <w:rPr>
            <w:rStyle w:val="a7"/>
            <w:rFonts w:ascii="Tahoma" w:hAnsi="Tahoma" w:cs="Tahoma"/>
            <w:color w:val="33A6E3"/>
            <w:sz w:val="18"/>
            <w:szCs w:val="18"/>
          </w:rPr>
          <w:t>38</w:t>
        </w:r>
      </w:hyperlink>
      <w:r>
        <w:rPr>
          <w:rFonts w:ascii="Tahoma" w:hAnsi="Tahoma" w:cs="Tahoma"/>
          <w:color w:val="000000"/>
          <w:sz w:val="18"/>
          <w:szCs w:val="18"/>
        </w:rPr>
        <w:t>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В присвоении объекту адресации адреса или аннулировании его адреса может быть отказано в случаях, если: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заявлением о присвоении объекту адресации адреса обратилось лицо, не указанное в пунктах 27 и </w:t>
      </w:r>
      <w:hyperlink r:id="rId11" w:anchor="Par121" w:tooltip="Ссылка на текущий документ" w:history="1">
        <w:r>
          <w:rPr>
            <w:rStyle w:val="a7"/>
            <w:rFonts w:ascii="Tahoma" w:hAnsi="Tahoma" w:cs="Tahoma"/>
            <w:color w:val="33A6E3"/>
            <w:sz w:val="18"/>
            <w:szCs w:val="18"/>
          </w:rPr>
          <w:t>29</w:t>
        </w:r>
      </w:hyperlink>
      <w:r>
        <w:rPr>
          <w:rFonts w:ascii="Tahoma" w:hAnsi="Tahoma" w:cs="Tahoma"/>
          <w:color w:val="000000"/>
          <w:sz w:val="18"/>
          <w:szCs w:val="18"/>
        </w:rPr>
        <w:t>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отсутствуют случаи и условия для присвоения объекту адресации адреса или аннулирования его адреса, указанные в пунктах 5, </w:t>
      </w:r>
      <w:hyperlink r:id="rId12" w:anchor="Par61" w:tooltip="Ссылка на текущий документ" w:history="1">
        <w:r>
          <w:rPr>
            <w:rStyle w:val="a7"/>
            <w:rFonts w:ascii="Tahoma" w:hAnsi="Tahoma" w:cs="Tahoma"/>
            <w:color w:val="33A6E3"/>
            <w:sz w:val="18"/>
            <w:szCs w:val="18"/>
          </w:rPr>
          <w:t>8</w:t>
        </w:r>
      </w:hyperlink>
      <w:r>
        <w:rPr>
          <w:rFonts w:ascii="Tahoma" w:hAnsi="Tahoma" w:cs="Tahoma"/>
          <w:color w:val="000000"/>
          <w:sz w:val="18"/>
          <w:szCs w:val="18"/>
        </w:rPr>
        <w:t> - </w:t>
      </w:r>
      <w:hyperlink r:id="rId13" w:anchor="Par73" w:tooltip="Ссылка на текущий документ" w:history="1">
        <w:r>
          <w:rPr>
            <w:rStyle w:val="a7"/>
            <w:rFonts w:ascii="Tahoma" w:hAnsi="Tahoma" w:cs="Tahoma"/>
            <w:color w:val="33A6E3"/>
            <w:sz w:val="18"/>
            <w:szCs w:val="18"/>
          </w:rPr>
          <w:t>11</w:t>
        </w:r>
      </w:hyperlink>
      <w:r>
        <w:rPr>
          <w:rFonts w:ascii="Tahoma" w:hAnsi="Tahoma" w:cs="Tahoma"/>
          <w:color w:val="000000"/>
          <w:sz w:val="18"/>
          <w:szCs w:val="18"/>
        </w:rPr>
        <w:t> и </w:t>
      </w:r>
      <w:hyperlink r:id="rId14" w:anchor="Par76" w:tooltip="Ссылка на текущий документ" w:history="1">
        <w:r>
          <w:rPr>
            <w:rStyle w:val="a7"/>
            <w:rFonts w:ascii="Tahoma" w:hAnsi="Tahoma" w:cs="Tahoma"/>
            <w:color w:val="33A6E3"/>
            <w:sz w:val="18"/>
            <w:szCs w:val="18"/>
          </w:rPr>
          <w:t>14</w:t>
        </w:r>
      </w:hyperlink>
      <w:r>
        <w:rPr>
          <w:rFonts w:ascii="Tahoma" w:hAnsi="Tahoma" w:cs="Tahoma"/>
          <w:color w:val="000000"/>
          <w:sz w:val="18"/>
          <w:szCs w:val="18"/>
        </w:rPr>
        <w:t> - </w:t>
      </w:r>
      <w:hyperlink r:id="rId15" w:anchor="Par83" w:tooltip="Ссылка на текущий документ" w:history="1">
        <w:r>
          <w:rPr>
            <w:rStyle w:val="a7"/>
            <w:rFonts w:ascii="Tahoma" w:hAnsi="Tahoma" w:cs="Tahoma"/>
            <w:color w:val="33A6E3"/>
            <w:sz w:val="18"/>
            <w:szCs w:val="18"/>
          </w:rPr>
          <w:t>18</w:t>
        </w:r>
      </w:hyperlink>
      <w:r>
        <w:rPr>
          <w:rFonts w:ascii="Tahoma" w:hAnsi="Tahoma" w:cs="Tahoma"/>
          <w:color w:val="000000"/>
          <w:sz w:val="18"/>
          <w:szCs w:val="18"/>
        </w:rPr>
        <w:t>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Решение об отказе в присвоении объекту адресации адреса или аннулировании его адреса может быть обжаловано в судебном порядке.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Структура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страны (Российская Федерация);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субъекта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муниципального района, муниципальногоокруга или внутригородской территории (для городов федерального значения) в составе субъекта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наименование населенного пункта;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наименование элемента планировочной структуры;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 наименование элемента улично-дорожной сети;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наименование объекта адресации "земельный участок" и номер земельного участка или тип и номер здания (строения),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пункте 44 настоящих Правил.</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Перечень адресообразующих элементов, используемых при описании адреса объекта адресации, зависит от вида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Обязательными адресообразующими элементами для всех видов объектов адресации являются: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страна;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субъект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муниципальный район, муниципальный округ или внутригородская территория (для городов федерального значения) в составе субъекта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городское или сельское поселение в составе муниципального района (для муниципального района);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населенный пункт.</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Иные адресообразующие элементы применяются в зависимости от вида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объекта адресации "земельный участок" и номер земельного участка.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Структура адреса здания (строения),сооружения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или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Структура адреса помещения в пределах здания (строения), сооруженияв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тип и номер помещения в пределах здания,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тип и номер помещения в пределах квартиры (в отношении коммунальных квартир).</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элемента планировочной структуры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элемента улично-дорожной сети (при наличии);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тип и номер здания (строения), сооружения;</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наименование объекта адресации "машино-место" и номер машино-места в здании, сооружении.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Правила написания наименований и нумерации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объектов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 структуре адреса наименования страны, субъекта Российской Федерации, муниципального района,муниципального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муниципального района,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наименований муниципальных районов, муниципальныхокругов,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 - дефис;</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 - точка;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 - открывающая круглая скобка;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 - закрывающая круглая скобка;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"N" - знак номера.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обязательные адресообразующие элементы адреса объекта адресации.</w:t>
      </w:r>
    </w:p>
    <w:p w:rsidR="00D04E2A" w:rsidRDefault="00D04E2A" w:rsidP="00D04E2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04E2A" w:rsidRDefault="00BB6700" w:rsidP="00D04E2A"/>
    <w:sectPr w:rsidR="00BB6700" w:rsidRPr="00D04E2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5"/>
  </w:num>
  <w:num w:numId="3">
    <w:abstractNumId w:val="10"/>
  </w:num>
  <w:num w:numId="4">
    <w:abstractNumId w:val="14"/>
  </w:num>
  <w:num w:numId="5">
    <w:abstractNumId w:val="13"/>
  </w:num>
  <w:num w:numId="6">
    <w:abstractNumId w:val="11"/>
  </w:num>
  <w:num w:numId="7">
    <w:abstractNumId w:val="22"/>
  </w:num>
  <w:num w:numId="8">
    <w:abstractNumId w:val="1"/>
  </w:num>
  <w:num w:numId="9">
    <w:abstractNumId w:val="19"/>
  </w:num>
  <w:num w:numId="10">
    <w:abstractNumId w:val="7"/>
  </w:num>
  <w:num w:numId="11">
    <w:abstractNumId w:val="9"/>
  </w:num>
  <w:num w:numId="12">
    <w:abstractNumId w:val="21"/>
  </w:num>
  <w:num w:numId="13">
    <w:abstractNumId w:val="12"/>
  </w:num>
  <w:num w:numId="14">
    <w:abstractNumId w:val="8"/>
  </w:num>
  <w:num w:numId="15">
    <w:abstractNumId w:val="20"/>
  </w:num>
  <w:num w:numId="16">
    <w:abstractNumId w:val="3"/>
  </w:num>
  <w:num w:numId="17">
    <w:abstractNumId w:val="2"/>
  </w:num>
  <w:num w:numId="18">
    <w:abstractNumId w:val="6"/>
  </w:num>
  <w:num w:numId="19">
    <w:abstractNumId w:val="0"/>
  </w:num>
  <w:num w:numId="20">
    <w:abstractNumId w:val="16"/>
  </w:num>
  <w:num w:numId="21">
    <w:abstractNumId w:val="4"/>
  </w:num>
  <w:num w:numId="22">
    <w:abstractNumId w:val="23"/>
  </w:num>
  <w:num w:numId="23">
    <w:abstractNumId w:val="18"/>
  </w:num>
  <w:num w:numId="24">
    <w:abstractNumId w:val="17"/>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krasnoe.rkursk.ru/index.php?mun_obr=535&amp;sub_menus_id=33626&amp;num_str=1&amp;id_mat=261684" TargetMode="External"/><Relationship Id="rId13" Type="http://schemas.openxmlformats.org/officeDocument/2006/relationships/hyperlink" Target="http://trkrasnoe.rkursk.ru/index.php?mun_obr=535&amp;sub_menus_id=33626&amp;num_str=1&amp;id_mat=261684" TargetMode="External"/><Relationship Id="rId3" Type="http://schemas.openxmlformats.org/officeDocument/2006/relationships/settings" Target="settings.xml"/><Relationship Id="rId7" Type="http://schemas.openxmlformats.org/officeDocument/2006/relationships/hyperlink" Target="http://trkrasnoe.rkursk.ru/index.php?mun_obr=535&amp;sub_menus_id=33626&amp;num_str=1&amp;id_mat=261684" TargetMode="External"/><Relationship Id="rId12" Type="http://schemas.openxmlformats.org/officeDocument/2006/relationships/hyperlink" Target="http://trkrasnoe.rkursk.ru/index.php?mun_obr=535&amp;sub_menus_id=33626&amp;num_str=1&amp;id_mat=2616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trkrasnoe.rkursk.ru/index.php?mun_obr=535&amp;sub_menus_id=33626&amp;num_str=1&amp;id_mat=261684" TargetMode="External"/><Relationship Id="rId11" Type="http://schemas.openxmlformats.org/officeDocument/2006/relationships/hyperlink" Target="http://trkrasnoe.rkursk.ru/index.php?mun_obr=535&amp;sub_menus_id=33626&amp;num_str=1&amp;id_mat=261684" TargetMode="External"/><Relationship Id="rId5" Type="http://schemas.openxmlformats.org/officeDocument/2006/relationships/hyperlink" Target="http://trkrasnoe.rkursk.ru/index.php?mun_obr=535&amp;sub_menus_id=33626&amp;num_str=1&amp;id_mat=261684" TargetMode="External"/><Relationship Id="rId15" Type="http://schemas.openxmlformats.org/officeDocument/2006/relationships/hyperlink" Target="http://trkrasnoe.rkursk.ru/index.php?mun_obr=535&amp;sub_menus_id=33626&amp;num_str=1&amp;id_mat=261684" TargetMode="External"/><Relationship Id="rId10" Type="http://schemas.openxmlformats.org/officeDocument/2006/relationships/hyperlink" Target="http://trkrasnoe.rkursk.ru/index.php?mun_obr=535&amp;sub_menus_id=33626&amp;num_str=1&amp;id_mat=261684" TargetMode="External"/><Relationship Id="rId4" Type="http://schemas.openxmlformats.org/officeDocument/2006/relationships/webSettings" Target="webSettings.xml"/><Relationship Id="rId9" Type="http://schemas.openxmlformats.org/officeDocument/2006/relationships/hyperlink" Target="http://trkrasnoe.rkursk.ru/index.php?mun_obr=535&amp;sub_menus_id=33626&amp;num_str=1&amp;id_mat=261684" TargetMode="External"/><Relationship Id="rId14" Type="http://schemas.openxmlformats.org/officeDocument/2006/relationships/hyperlink" Target="http://trkrasnoe.rkursk.ru/index.php?mun_obr=535&amp;sub_menus_id=33626&amp;num_str=1&amp;id_mat=261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20776</TotalTime>
  <Pages>9</Pages>
  <Words>6754</Words>
  <Characters>38499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1115</cp:revision>
  <cp:lastPrinted>2019-03-04T06:14:00Z</cp:lastPrinted>
  <dcterms:created xsi:type="dcterms:W3CDTF">2019-02-20T10:58:00Z</dcterms:created>
  <dcterms:modified xsi:type="dcterms:W3CDTF">2025-04-25T13:30:00Z</dcterms:modified>
</cp:coreProperties>
</file>