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DF45CA" w:rsidTr="00DF45C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F45CA" w:rsidRDefault="00DF45C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DF45CA" w:rsidRDefault="00DF45CA" w:rsidP="00DF45C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НПА</w:t>
      </w:r>
    </w:p>
    <w:p w:rsidR="00DF45CA" w:rsidRDefault="00DF45CA" w:rsidP="00DF45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Предоставление услуги осуществляется в соответствии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:</w:t>
      </w:r>
    </w:p>
    <w:p w:rsidR="00DF45CA" w:rsidRDefault="00DF45CA" w:rsidP="00DF45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F45CA" w:rsidRDefault="00DF45CA" w:rsidP="00DF45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Конституцией Российской Федерации («Российской газете» от 25 декабря 1993 г. №237);  </w:t>
      </w:r>
    </w:p>
    <w:p w:rsidR="00DF45CA" w:rsidRDefault="00DF45CA" w:rsidP="00DF45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Семейным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кодекс</w:t>
        </w:r>
      </w:hyperlink>
      <w:r>
        <w:rPr>
          <w:rFonts w:ascii="Tahoma" w:hAnsi="Tahoma" w:cs="Tahoma"/>
          <w:color w:val="000000"/>
          <w:sz w:val="18"/>
          <w:szCs w:val="18"/>
        </w:rPr>
        <w:t>ом Российской Федерации («Российская газета» от 27 января 1996 г. № 17, Собрание законодательства Российской Федерации от 1 января 1996 г. № 1 ст. 16);</w:t>
      </w:r>
    </w:p>
    <w:p w:rsidR="00DF45CA" w:rsidRDefault="00DF45CA" w:rsidP="00DF45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Гражданским кодексом Российской Федерации (Текст части первой опубликован в «Российской газете» от 8 декабря 1994 г. № 238-239, в Собрании законодательства Российской Федерации от 5 декабря 1994 г. № 32 ст. 3301.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Текст части второй опубликован в «Российской газете» от 6, 7, 8 февраля 1996 г. № 23, 24, 25, в Собрании законодательства Российской Федерации от 29 января 1996 г. № 5 ст. 410. Текст части третьей опубликован в «Российской газете» от 28 ноября 2001 г. № 233, в «Парламентской газете» от 28 ноября 2001 г. № 224, в Собрании законодательства Российской Федерации от 3 декабря 2001 г. № 49 ст. 4552. Текст части четвертой опубликован в «Российской газете» от 22 декабря 2006 г. № 289, в «Парламентской газете» от 21 декабря 2006 г. № 214-215, в Собрании законодательства Российской Федерации от 25 декабря 2006 г. № 52 (часть I) ст. 5496);</w:t>
      </w:r>
    </w:p>
    <w:p w:rsidR="00DF45CA" w:rsidRDefault="00DF45CA" w:rsidP="00DF45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  <w:proofErr w:type="gramEnd"/>
    </w:p>
    <w:p w:rsidR="00DF45CA" w:rsidRDefault="00DF45CA" w:rsidP="00DF45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DF45CA" w:rsidRDefault="00DF45CA" w:rsidP="00DF45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15 ноября 1997 года № 143-ФЗ «Об актах гражданского состояния» («Российская газета» от 20 ноября 1997 г., Собрание законодательства Российской Федерации от 24 ноября 1997 г., № 47, ст. 5340);</w:t>
      </w:r>
    </w:p>
    <w:p w:rsidR="00DF45CA" w:rsidRDefault="00DF45CA" w:rsidP="00DF45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Законом Курской области от 04.01.2003 № 1-ЗКО «Об административных правонарушениях в Курской области» (газета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 от  11.01.2003, №  4-5);</w:t>
      </w:r>
    </w:p>
    <w:p w:rsidR="00DF45CA" w:rsidRDefault="00DF45CA" w:rsidP="00DF45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распоряжением Администрации Курской области от 18.05.2015 № 350-ра «Об утверждении типового (рекомендуемого) перечня  муниципальных услуг органов местного самоуправления Курской области»; (Официальный сайт Администрации Курской области http://adm.rkursk.ru, 06.04.2017);</w:t>
      </w:r>
    </w:p>
    <w:p w:rsidR="00DF45CA" w:rsidRDefault="00DF45CA" w:rsidP="00DF45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22.10.2018г. № 86 «Об утверждении Порядка разработки и утверждения административных регламентов предоставления муниципальных услуг»;</w:t>
      </w:r>
    </w:p>
    <w:p w:rsidR="00DF45CA" w:rsidRDefault="00DF45CA" w:rsidP="00DF45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02.12.2013г. № 46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  <w:proofErr w:type="gramEnd"/>
    </w:p>
    <w:p w:rsidR="00DF45CA" w:rsidRDefault="00DF45CA" w:rsidP="00DF45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45CA" w:rsidRDefault="00DF45CA" w:rsidP="00DF45C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F45CA" w:rsidRDefault="00BB6700" w:rsidP="00DF45CA"/>
    <w:sectPr w:rsidR="00BB6700" w:rsidRPr="00DF45C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74BE24F615771BFC67E89B1B5AC1F9FEF47DEE73BEE14CD013A15DD841C8486126FA0510A31C92S4P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20723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1082</cp:revision>
  <cp:lastPrinted>2019-03-04T06:14:00Z</cp:lastPrinted>
  <dcterms:created xsi:type="dcterms:W3CDTF">2019-02-20T10:58:00Z</dcterms:created>
  <dcterms:modified xsi:type="dcterms:W3CDTF">2025-04-25T12:37:00Z</dcterms:modified>
</cp:coreProperties>
</file>