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CE" w:rsidRPr="00567F4B" w:rsidRDefault="00E633CE" w:rsidP="00E633CE">
      <w:pPr>
        <w:pStyle w:val="msonormalbullet1gif"/>
        <w:contextualSpacing/>
        <w:jc w:val="center"/>
        <w:rPr>
          <w:rFonts w:ascii="Arial" w:hAnsi="Arial" w:cs="Arial"/>
          <w:b/>
        </w:rPr>
      </w:pPr>
      <w:r w:rsidRPr="00567F4B"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567F4B">
        <w:rPr>
          <w:rFonts w:ascii="Arial" w:hAnsi="Arial" w:cs="Arial"/>
          <w:b/>
          <w:sz w:val="48"/>
          <w:szCs w:val="48"/>
        </w:rPr>
        <w:t>АДМИНИСТРАЦИЯ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67F4B"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sz w:val="40"/>
          <w:szCs w:val="40"/>
        </w:rPr>
      </w:pPr>
      <w:r w:rsidRPr="00567F4B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sz w:val="20"/>
          <w:szCs w:val="20"/>
        </w:rPr>
      </w:pP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567F4B">
        <w:rPr>
          <w:rFonts w:ascii="Arial" w:hAnsi="Arial" w:cs="Arial"/>
          <w:b/>
          <w:sz w:val="48"/>
          <w:szCs w:val="48"/>
        </w:rPr>
        <w:t>П</w:t>
      </w:r>
      <w:proofErr w:type="gramEnd"/>
      <w:r w:rsidRPr="00567F4B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</w:rPr>
      </w:pP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от «25» июля 2014г. № 28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О внесении изменений </w:t>
      </w:r>
      <w:proofErr w:type="gramStart"/>
      <w:r w:rsidRPr="00567F4B">
        <w:rPr>
          <w:rFonts w:ascii="Arial" w:hAnsi="Arial" w:cs="Arial"/>
          <w:sz w:val="28"/>
          <w:szCs w:val="28"/>
        </w:rPr>
        <w:t>в</w:t>
      </w:r>
      <w:proofErr w:type="gramEnd"/>
      <w:r w:rsidRPr="00567F4B">
        <w:rPr>
          <w:rFonts w:ascii="Arial" w:hAnsi="Arial" w:cs="Arial"/>
          <w:sz w:val="28"/>
          <w:szCs w:val="28"/>
        </w:rPr>
        <w:t xml:space="preserve">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постановление администрации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Щигровского района Курской области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hAnsi="Arial" w:cs="Arial"/>
          <w:bCs/>
          <w:sz w:val="28"/>
          <w:szCs w:val="28"/>
        </w:rPr>
        <w:t>от «16» мая 2013 г. № 16 «</w:t>
      </w:r>
      <w:r w:rsidRPr="00567F4B">
        <w:rPr>
          <w:rFonts w:ascii="Arial" w:eastAsia="MS Mincho" w:hAnsi="Arial" w:cs="Arial"/>
          <w:bCs/>
          <w:sz w:val="28"/>
          <w:szCs w:val="28"/>
        </w:rPr>
        <w:t xml:space="preserve">Об утверждении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 xml:space="preserve">плана мероприятий («дорожной карты»)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«Изменения в отраслях социальной сферы,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 xml:space="preserve"> </w:t>
      </w:r>
      <w:proofErr w:type="gramStart"/>
      <w:r w:rsidRPr="00567F4B">
        <w:rPr>
          <w:rFonts w:ascii="Arial" w:eastAsia="MS Mincho" w:hAnsi="Arial" w:cs="Arial"/>
          <w:bCs/>
          <w:sz w:val="28"/>
          <w:szCs w:val="28"/>
        </w:rPr>
        <w:t>направленные</w:t>
      </w:r>
      <w:proofErr w:type="gramEnd"/>
      <w:r w:rsidRPr="00567F4B">
        <w:rPr>
          <w:rFonts w:ascii="Arial" w:eastAsia="MS Mincho" w:hAnsi="Arial" w:cs="Arial"/>
          <w:bCs/>
          <w:sz w:val="28"/>
          <w:szCs w:val="28"/>
        </w:rPr>
        <w:t xml:space="preserve"> на повышение </w:t>
      </w:r>
    </w:p>
    <w:p w:rsidR="00656AC0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эффективности сферы культуры»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Администрация Троицкокраснянского сельсовета Щигровского района Курской области ПОСТАНОВЛЯЕТ:</w:t>
      </w:r>
    </w:p>
    <w:p w:rsidR="00E633CE" w:rsidRPr="00567F4B" w:rsidRDefault="00E633CE" w:rsidP="00E633CE">
      <w:pPr>
        <w:pStyle w:val="msonormalbullet2gif"/>
        <w:numPr>
          <w:ilvl w:val="0"/>
          <w:numId w:val="2"/>
        </w:numPr>
        <w:ind w:left="0" w:firstLine="709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 xml:space="preserve">Внести прилагаемые изменения </w:t>
      </w:r>
      <w:r w:rsidRPr="00567F4B">
        <w:rPr>
          <w:rFonts w:ascii="Arial" w:hAnsi="Arial" w:cs="Arial"/>
          <w:sz w:val="28"/>
          <w:szCs w:val="28"/>
        </w:rPr>
        <w:t xml:space="preserve">в постановление администрации Троицкокраснянского сельсовета Щигровского района Курской области </w:t>
      </w:r>
      <w:r w:rsidRPr="00567F4B">
        <w:rPr>
          <w:rFonts w:ascii="Arial" w:hAnsi="Arial" w:cs="Arial"/>
          <w:bCs/>
          <w:sz w:val="28"/>
          <w:szCs w:val="28"/>
        </w:rPr>
        <w:t>от «16» мая 2013 г. № 16 «</w:t>
      </w:r>
      <w:r w:rsidRPr="00567F4B">
        <w:rPr>
          <w:rFonts w:ascii="Arial" w:eastAsia="MS Mincho" w:hAnsi="Arial" w:cs="Arial"/>
          <w:bCs/>
          <w:sz w:val="28"/>
          <w:szCs w:val="28"/>
        </w:rPr>
        <w:t>Об утверждении плана мероприятий («дорожной карты») «Изменения в отраслях социальной сферы, направленные на повышение эффективности сферы культуры»</w:t>
      </w:r>
      <w:r w:rsidRPr="00567F4B">
        <w:rPr>
          <w:rFonts w:ascii="Arial" w:eastAsia="MS Mincho" w:hAnsi="Arial" w:cs="Arial"/>
          <w:sz w:val="28"/>
          <w:szCs w:val="28"/>
          <w:lang w:eastAsia="ja-JP"/>
        </w:rPr>
        <w:t>.</w:t>
      </w:r>
    </w:p>
    <w:p w:rsidR="00E633CE" w:rsidRPr="00567F4B" w:rsidRDefault="00E633CE" w:rsidP="00E633CE">
      <w:pPr>
        <w:pStyle w:val="msonormalbullet2gif"/>
        <w:widowControl w:val="0"/>
        <w:autoSpaceDE w:val="0"/>
        <w:autoSpaceDN w:val="0"/>
        <w:adjustRightInd w:val="0"/>
        <w:ind w:left="709" w:firstLine="709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E633CE" w:rsidRPr="00567F4B" w:rsidRDefault="00E633CE" w:rsidP="00E633CE">
      <w:pPr>
        <w:pStyle w:val="msonormalbullet2gif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567F4B">
        <w:rPr>
          <w:rFonts w:ascii="Arial" w:eastAsia="MS Mincho" w:hAnsi="Arial" w:cs="Arial"/>
          <w:sz w:val="28"/>
          <w:szCs w:val="28"/>
          <w:lang w:eastAsia="ja-JP"/>
        </w:rPr>
        <w:t xml:space="preserve"> </w:t>
      </w:r>
      <w:proofErr w:type="gramStart"/>
      <w:r w:rsidRPr="00567F4B">
        <w:rPr>
          <w:rFonts w:ascii="Arial" w:eastAsia="MS Mincho" w:hAnsi="Arial" w:cs="Arial"/>
          <w:sz w:val="28"/>
          <w:szCs w:val="28"/>
          <w:lang w:eastAsia="ja-JP"/>
        </w:rPr>
        <w:t>Контроль за</w:t>
      </w:r>
      <w:proofErr w:type="gramEnd"/>
      <w:r w:rsidRPr="00567F4B">
        <w:rPr>
          <w:rFonts w:ascii="Arial" w:eastAsia="MS Mincho" w:hAnsi="Arial" w:cs="Arial"/>
          <w:sz w:val="28"/>
          <w:szCs w:val="28"/>
          <w:lang w:eastAsia="ja-JP"/>
        </w:rPr>
        <w:t xml:space="preserve"> исполнением настоящего постановления возложить на заместителя главы администрации Макееву О.В.</w:t>
      </w:r>
    </w:p>
    <w:p w:rsidR="00E633CE" w:rsidRPr="00567F4B" w:rsidRDefault="00E633CE" w:rsidP="00E633CE">
      <w:pPr>
        <w:pStyle w:val="msonormalbullet2gif"/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E633CE" w:rsidRPr="00567F4B" w:rsidRDefault="00E633CE" w:rsidP="00E633CE">
      <w:pPr>
        <w:pStyle w:val="msonormalbullet2gif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567F4B">
        <w:rPr>
          <w:rFonts w:ascii="Arial" w:eastAsia="MS Mincho" w:hAnsi="Arial" w:cs="Arial"/>
          <w:sz w:val="28"/>
          <w:szCs w:val="28"/>
          <w:lang w:eastAsia="ja-JP"/>
        </w:rPr>
        <w:t xml:space="preserve">Постановление вступает в силу </w:t>
      </w:r>
      <w:r w:rsidRPr="00567F4B">
        <w:rPr>
          <w:rFonts w:ascii="Arial" w:hAnsi="Arial" w:cs="Arial"/>
          <w:sz w:val="28"/>
          <w:szCs w:val="28"/>
        </w:rPr>
        <w:t>со дня его подписания.</w:t>
      </w:r>
    </w:p>
    <w:p w:rsidR="00567F4B" w:rsidRDefault="00567F4B" w:rsidP="00567F4B">
      <w:pPr>
        <w:pStyle w:val="msonormalbullet2gif"/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567F4B" w:rsidRPr="00567F4B" w:rsidRDefault="00567F4B" w:rsidP="00567F4B">
      <w:pPr>
        <w:pStyle w:val="msonormalbullet2gif"/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E633CE" w:rsidRPr="00567F4B" w:rsidRDefault="00E633CE" w:rsidP="00E633CE">
      <w:pPr>
        <w:pStyle w:val="msonormalbullet2gif"/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567F4B">
        <w:rPr>
          <w:rFonts w:ascii="Arial" w:eastAsia="MS Mincho" w:hAnsi="Arial" w:cs="Arial"/>
          <w:sz w:val="28"/>
          <w:szCs w:val="28"/>
          <w:lang w:eastAsia="ja-JP"/>
        </w:rPr>
        <w:t xml:space="preserve">Глава Троицкокраснянского сельсовета </w:t>
      </w: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567F4B">
        <w:rPr>
          <w:rFonts w:ascii="Arial" w:eastAsia="MS Mincho" w:hAnsi="Arial" w:cs="Arial"/>
          <w:sz w:val="28"/>
          <w:szCs w:val="28"/>
          <w:lang w:eastAsia="ja-JP"/>
        </w:rPr>
        <w:t>Щигровского района                                                                       А.А. Плешаков</w:t>
      </w: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E633CE" w:rsidRPr="00567F4B" w:rsidRDefault="00E633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567F4B">
        <w:rPr>
          <w:rFonts w:ascii="Arial" w:eastAsia="Calibri" w:hAnsi="Arial" w:cs="Arial"/>
          <w:sz w:val="28"/>
          <w:szCs w:val="28"/>
        </w:rPr>
        <w:lastRenderedPageBreak/>
        <w:t>УТВЕРЖДЕН</w:t>
      </w:r>
      <w:r w:rsidR="00631C26" w:rsidRPr="00567F4B">
        <w:rPr>
          <w:rFonts w:ascii="Arial" w:eastAsia="Calibri" w:hAnsi="Arial" w:cs="Arial"/>
          <w:sz w:val="28"/>
          <w:szCs w:val="28"/>
        </w:rPr>
        <w:t>Ы</w:t>
      </w:r>
    </w:p>
    <w:p w:rsidR="00E633CE" w:rsidRPr="00567F4B" w:rsidRDefault="00E633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567F4B">
        <w:rPr>
          <w:rFonts w:ascii="Arial" w:eastAsia="Calibri" w:hAnsi="Arial" w:cs="Arial"/>
          <w:sz w:val="28"/>
          <w:szCs w:val="28"/>
        </w:rPr>
        <w:t>постановлением Администрации</w:t>
      </w:r>
    </w:p>
    <w:p w:rsidR="00E633CE" w:rsidRPr="00567F4B" w:rsidRDefault="00E633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567F4B">
        <w:rPr>
          <w:rFonts w:ascii="Arial" w:eastAsia="Calibri" w:hAnsi="Arial" w:cs="Arial"/>
          <w:sz w:val="28"/>
          <w:szCs w:val="28"/>
        </w:rPr>
        <w:t xml:space="preserve">Троицкокраснянского сельсовета </w:t>
      </w:r>
    </w:p>
    <w:p w:rsidR="00631C26" w:rsidRPr="00567F4B" w:rsidRDefault="00E633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567F4B">
        <w:rPr>
          <w:rFonts w:ascii="Arial" w:eastAsia="Calibri" w:hAnsi="Arial" w:cs="Arial"/>
          <w:sz w:val="28"/>
          <w:szCs w:val="28"/>
        </w:rPr>
        <w:t>Щигровского района Курской области</w:t>
      </w:r>
    </w:p>
    <w:p w:rsidR="00E633CE" w:rsidRPr="00567F4B" w:rsidRDefault="00E633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от «25» июля 2014г. № 28</w:t>
      </w: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Изменения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в постановление администрации Троицкокраснянского сельсовета Щигровского района Курской области </w:t>
      </w:r>
      <w:r w:rsidRPr="00567F4B">
        <w:rPr>
          <w:rFonts w:ascii="Arial" w:eastAsia="Calibri" w:hAnsi="Arial" w:cs="Arial"/>
          <w:bCs/>
          <w:sz w:val="28"/>
          <w:szCs w:val="28"/>
        </w:rPr>
        <w:t>от «16» мая 2013 г. № 16</w:t>
      </w:r>
      <w:r w:rsidRPr="00567F4B">
        <w:rPr>
          <w:rFonts w:ascii="Arial" w:hAnsi="Arial" w:cs="Arial"/>
          <w:bCs/>
          <w:sz w:val="28"/>
          <w:szCs w:val="28"/>
        </w:rPr>
        <w:t xml:space="preserve"> 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hAnsi="Arial" w:cs="Arial"/>
          <w:bCs/>
          <w:sz w:val="28"/>
          <w:szCs w:val="28"/>
        </w:rPr>
        <w:t>«</w:t>
      </w:r>
      <w:r w:rsidRPr="00567F4B">
        <w:rPr>
          <w:rFonts w:ascii="Arial" w:eastAsia="MS Mincho" w:hAnsi="Arial" w:cs="Arial"/>
          <w:bCs/>
          <w:sz w:val="28"/>
          <w:szCs w:val="28"/>
        </w:rPr>
        <w:t xml:space="preserve">Об утверждении плана мероприятий («дорожной карты») 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«Изменения в отраслях социальной сферы, направленные на повышение эффективности сферы культуры»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sz w:val="28"/>
          <w:szCs w:val="28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Подпункт 1 пункта 1 раздела III. «Целевые показатели (индикаторы) развития сферы культуры и меры, обеспечивающие их достижение» изложить в новой редакции: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1) увеличение количества посещений театрально-концертных мероприятий (по сравнению с предыдущим годом):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1461"/>
        <w:gridCol w:w="1486"/>
        <w:gridCol w:w="1407"/>
        <w:gridCol w:w="1398"/>
        <w:gridCol w:w="1736"/>
        <w:gridCol w:w="1521"/>
      </w:tblGrid>
      <w:tr w:rsidR="00631C26" w:rsidRPr="00567F4B" w:rsidTr="00631C26">
        <w:tc>
          <w:tcPr>
            <w:tcW w:w="677" w:type="pct"/>
            <w:hideMark/>
          </w:tcPr>
          <w:p w:rsidR="00631C26" w:rsidRPr="00567F4B" w:rsidRDefault="00631C26" w:rsidP="0063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2012 год</w:t>
            </w:r>
          </w:p>
        </w:tc>
        <w:tc>
          <w:tcPr>
            <w:tcW w:w="701" w:type="pct"/>
            <w:hideMark/>
          </w:tcPr>
          <w:p w:rsidR="00631C26" w:rsidRPr="00567F4B" w:rsidRDefault="00631C26" w:rsidP="0063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2013 год</w:t>
            </w:r>
          </w:p>
        </w:tc>
        <w:tc>
          <w:tcPr>
            <w:tcW w:w="713" w:type="pct"/>
            <w:hideMark/>
          </w:tcPr>
          <w:p w:rsidR="00631C26" w:rsidRPr="00567F4B" w:rsidRDefault="00631C26" w:rsidP="0063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2014 год</w:t>
            </w:r>
          </w:p>
        </w:tc>
        <w:tc>
          <w:tcPr>
            <w:tcW w:w="675" w:type="pct"/>
            <w:hideMark/>
          </w:tcPr>
          <w:p w:rsidR="00631C26" w:rsidRPr="00567F4B" w:rsidRDefault="00631C26" w:rsidP="0063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2015 год</w:t>
            </w:r>
          </w:p>
        </w:tc>
        <w:tc>
          <w:tcPr>
            <w:tcW w:w="671" w:type="pct"/>
            <w:hideMark/>
          </w:tcPr>
          <w:p w:rsidR="00631C26" w:rsidRPr="00567F4B" w:rsidRDefault="00631C26" w:rsidP="0063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2016 год</w:t>
            </w:r>
          </w:p>
        </w:tc>
        <w:tc>
          <w:tcPr>
            <w:tcW w:w="833" w:type="pct"/>
            <w:hideMark/>
          </w:tcPr>
          <w:p w:rsidR="00631C26" w:rsidRPr="00567F4B" w:rsidRDefault="00631C26" w:rsidP="0063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2017 год</w:t>
            </w:r>
          </w:p>
        </w:tc>
        <w:tc>
          <w:tcPr>
            <w:tcW w:w="731" w:type="pct"/>
            <w:hideMark/>
          </w:tcPr>
          <w:p w:rsidR="00631C26" w:rsidRPr="00567F4B" w:rsidRDefault="00631C26" w:rsidP="0063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2018 год</w:t>
            </w:r>
          </w:p>
        </w:tc>
      </w:tr>
      <w:tr w:rsidR="00631C26" w:rsidRPr="00567F4B" w:rsidTr="00631C26">
        <w:tc>
          <w:tcPr>
            <w:tcW w:w="677" w:type="pct"/>
            <w:hideMark/>
          </w:tcPr>
          <w:p w:rsidR="00631C26" w:rsidRPr="00567F4B" w:rsidRDefault="00631C26" w:rsidP="0050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 xml:space="preserve"> -</w:t>
            </w:r>
          </w:p>
        </w:tc>
        <w:tc>
          <w:tcPr>
            <w:tcW w:w="701" w:type="pct"/>
            <w:hideMark/>
          </w:tcPr>
          <w:p w:rsidR="00631C26" w:rsidRPr="00567F4B" w:rsidRDefault="00631C26" w:rsidP="0050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2,1</w:t>
            </w:r>
          </w:p>
        </w:tc>
        <w:tc>
          <w:tcPr>
            <w:tcW w:w="713" w:type="pct"/>
            <w:hideMark/>
          </w:tcPr>
          <w:p w:rsidR="00631C26" w:rsidRPr="00567F4B" w:rsidRDefault="00631C26" w:rsidP="0050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3,1</w:t>
            </w:r>
          </w:p>
        </w:tc>
        <w:tc>
          <w:tcPr>
            <w:tcW w:w="675" w:type="pct"/>
            <w:hideMark/>
          </w:tcPr>
          <w:p w:rsidR="00631C26" w:rsidRPr="00567F4B" w:rsidRDefault="00631C26" w:rsidP="006C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4,</w:t>
            </w:r>
            <w:r w:rsidR="006C4B4A">
              <w:rPr>
                <w:rFonts w:ascii="Arial" w:hAnsi="Arial" w:cs="Arial"/>
                <w:sz w:val="28"/>
                <w:szCs w:val="28"/>
              </w:rPr>
              <w:t>5</w:t>
            </w:r>
            <w:r w:rsidRPr="00567F4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71" w:type="pct"/>
            <w:hideMark/>
          </w:tcPr>
          <w:p w:rsidR="00631C26" w:rsidRPr="00567F4B" w:rsidRDefault="00631C26" w:rsidP="0050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5,1</w:t>
            </w:r>
          </w:p>
        </w:tc>
        <w:tc>
          <w:tcPr>
            <w:tcW w:w="833" w:type="pct"/>
            <w:hideMark/>
          </w:tcPr>
          <w:p w:rsidR="00631C26" w:rsidRPr="00567F4B" w:rsidRDefault="00631C26" w:rsidP="0050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  <w:tc>
          <w:tcPr>
            <w:tcW w:w="731" w:type="pct"/>
            <w:hideMark/>
          </w:tcPr>
          <w:p w:rsidR="00631C26" w:rsidRPr="00567F4B" w:rsidRDefault="00631C26" w:rsidP="0050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7F4B">
              <w:rPr>
                <w:rFonts w:ascii="Arial" w:hAnsi="Arial" w:cs="Arial"/>
                <w:sz w:val="28"/>
                <w:szCs w:val="28"/>
              </w:rPr>
              <w:t>6,4</w:t>
            </w:r>
          </w:p>
        </w:tc>
      </w:tr>
    </w:tbl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Подпункт 1 пункта 2 раздела IV. «Мероприятия по совершенствованию оплаты труда работников учреждений культуры» изложить в новой редакции: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8"/>
          <w:szCs w:val="28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г. N 597 "О мероприятиях по реализации государственной социальной политики", и средней заработной платы в Курской области: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(процентов)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1636"/>
        <w:gridCol w:w="1635"/>
        <w:gridCol w:w="1633"/>
        <w:gridCol w:w="2008"/>
        <w:gridCol w:w="1740"/>
      </w:tblGrid>
      <w:tr w:rsidR="00631C26" w:rsidRPr="00567F4B" w:rsidTr="00631C26">
        <w:trPr>
          <w:jc w:val="center"/>
        </w:trPr>
        <w:tc>
          <w:tcPr>
            <w:tcW w:w="794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2013 год</w:t>
            </w:r>
          </w:p>
        </w:tc>
        <w:tc>
          <w:tcPr>
            <w:tcW w:w="795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2014 год</w:t>
            </w:r>
          </w:p>
        </w:tc>
        <w:tc>
          <w:tcPr>
            <w:tcW w:w="795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2015 год</w:t>
            </w:r>
          </w:p>
        </w:tc>
        <w:tc>
          <w:tcPr>
            <w:tcW w:w="794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2016 год</w:t>
            </w:r>
          </w:p>
        </w:tc>
        <w:tc>
          <w:tcPr>
            <w:tcW w:w="976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2017 год</w:t>
            </w:r>
          </w:p>
        </w:tc>
        <w:tc>
          <w:tcPr>
            <w:tcW w:w="846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2018 год</w:t>
            </w:r>
          </w:p>
        </w:tc>
      </w:tr>
      <w:tr w:rsidR="00631C26" w:rsidRPr="00567F4B" w:rsidTr="00631C26">
        <w:trPr>
          <w:jc w:val="center"/>
        </w:trPr>
        <w:tc>
          <w:tcPr>
            <w:tcW w:w="794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56,1</w:t>
            </w:r>
          </w:p>
        </w:tc>
        <w:tc>
          <w:tcPr>
            <w:tcW w:w="795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64,9</w:t>
            </w:r>
          </w:p>
        </w:tc>
        <w:tc>
          <w:tcPr>
            <w:tcW w:w="795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73,7</w:t>
            </w:r>
          </w:p>
        </w:tc>
        <w:tc>
          <w:tcPr>
            <w:tcW w:w="794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82,4</w:t>
            </w:r>
          </w:p>
        </w:tc>
        <w:tc>
          <w:tcPr>
            <w:tcW w:w="976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100,0</w:t>
            </w:r>
          </w:p>
        </w:tc>
        <w:tc>
          <w:tcPr>
            <w:tcW w:w="846" w:type="pct"/>
            <w:hideMark/>
          </w:tcPr>
          <w:p w:rsidR="00631C26" w:rsidRPr="00567F4B" w:rsidRDefault="00631C26" w:rsidP="0050478E">
            <w:pPr>
              <w:pStyle w:val="ConsPlusCell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67F4B">
              <w:rPr>
                <w:rFonts w:ascii="Arial" w:eastAsia="Calibri" w:hAnsi="Arial" w:cs="Arial"/>
                <w:sz w:val="28"/>
                <w:szCs w:val="28"/>
              </w:rPr>
              <w:t>100,0</w:t>
            </w:r>
          </w:p>
        </w:tc>
      </w:tr>
    </w:tbl>
    <w:p w:rsidR="00631C26" w:rsidRPr="00567F4B" w:rsidRDefault="00631C26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/>
          <w:sz w:val="28"/>
          <w:szCs w:val="28"/>
          <w:lang w:eastAsia="ja-JP"/>
        </w:rPr>
      </w:pPr>
    </w:p>
    <w:sectPr w:rsidR="00631C26" w:rsidRPr="00567F4B" w:rsidSect="00E633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703C"/>
    <w:multiLevelType w:val="hybridMultilevel"/>
    <w:tmpl w:val="BECAC8DA"/>
    <w:lvl w:ilvl="0" w:tplc="68DAF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C07A91"/>
    <w:multiLevelType w:val="hybridMultilevel"/>
    <w:tmpl w:val="FFE81AD0"/>
    <w:lvl w:ilvl="0" w:tplc="18E6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02DF8">
      <w:numFmt w:val="none"/>
      <w:lvlText w:val=""/>
      <w:lvlJc w:val="left"/>
      <w:pPr>
        <w:tabs>
          <w:tab w:val="num" w:pos="360"/>
        </w:tabs>
      </w:pPr>
    </w:lvl>
    <w:lvl w:ilvl="2" w:tplc="E3B40BBA">
      <w:numFmt w:val="none"/>
      <w:lvlText w:val=""/>
      <w:lvlJc w:val="left"/>
      <w:pPr>
        <w:tabs>
          <w:tab w:val="num" w:pos="360"/>
        </w:tabs>
      </w:pPr>
    </w:lvl>
    <w:lvl w:ilvl="3" w:tplc="49FCD266">
      <w:numFmt w:val="none"/>
      <w:lvlText w:val=""/>
      <w:lvlJc w:val="left"/>
      <w:pPr>
        <w:tabs>
          <w:tab w:val="num" w:pos="360"/>
        </w:tabs>
      </w:pPr>
    </w:lvl>
    <w:lvl w:ilvl="4" w:tplc="3F0C2BBC">
      <w:numFmt w:val="none"/>
      <w:lvlText w:val=""/>
      <w:lvlJc w:val="left"/>
      <w:pPr>
        <w:tabs>
          <w:tab w:val="num" w:pos="360"/>
        </w:tabs>
      </w:pPr>
    </w:lvl>
    <w:lvl w:ilvl="5" w:tplc="28BAD924">
      <w:numFmt w:val="none"/>
      <w:lvlText w:val=""/>
      <w:lvlJc w:val="left"/>
      <w:pPr>
        <w:tabs>
          <w:tab w:val="num" w:pos="360"/>
        </w:tabs>
      </w:pPr>
    </w:lvl>
    <w:lvl w:ilvl="6" w:tplc="C5AE504E">
      <w:numFmt w:val="none"/>
      <w:lvlText w:val=""/>
      <w:lvlJc w:val="left"/>
      <w:pPr>
        <w:tabs>
          <w:tab w:val="num" w:pos="360"/>
        </w:tabs>
      </w:pPr>
    </w:lvl>
    <w:lvl w:ilvl="7" w:tplc="3CB69AAA">
      <w:numFmt w:val="none"/>
      <w:lvlText w:val=""/>
      <w:lvlJc w:val="left"/>
      <w:pPr>
        <w:tabs>
          <w:tab w:val="num" w:pos="360"/>
        </w:tabs>
      </w:pPr>
    </w:lvl>
    <w:lvl w:ilvl="8" w:tplc="DFA2E34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2859AD"/>
    <w:multiLevelType w:val="hybridMultilevel"/>
    <w:tmpl w:val="295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017F"/>
    <w:multiLevelType w:val="hybridMultilevel"/>
    <w:tmpl w:val="295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3CE"/>
    <w:rsid w:val="00567F4B"/>
    <w:rsid w:val="00631C26"/>
    <w:rsid w:val="00656AC0"/>
    <w:rsid w:val="006C4B4A"/>
    <w:rsid w:val="00D441A7"/>
    <w:rsid w:val="00E6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31C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631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оон</cp:lastModifiedBy>
  <cp:revision>4</cp:revision>
  <cp:lastPrinted>2014-07-30T05:49:00Z</cp:lastPrinted>
  <dcterms:created xsi:type="dcterms:W3CDTF">2014-07-30T05:29:00Z</dcterms:created>
  <dcterms:modified xsi:type="dcterms:W3CDTF">2014-08-05T05:46:00Z</dcterms:modified>
</cp:coreProperties>
</file>