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09" w:rsidRDefault="00222809" w:rsidP="002228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«____» ______ 20___г. № ____ ПРОЕКТ Об утверждении муниципальной программы «Основные направления развития молодёжной политики в Троицкокраснянском сельсовете на 2024-2026 годы»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«____» ______ 20___г.             № ____                   ПРОЕКТ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 «Основные направления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развития молодёжной политики в Троицкокраснянском сельсовете на 2024-2026 годы»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Троицкокраснянского сельсовета Щигровского района Курской области, Администрация Троицкокраснянского сельсовета постановляет: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«Основные направления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развития молодёжной политики в Троицкокраснянском сельсовете на 2024-2026 годы» согласно приложению к настоящему постановлению.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подлежит обнародованию и размещению на официальном сайте Троицкокраснянского сельсовета  http://trkrasnoe.rkursk.ru/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                      Г.А. Озеров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«Основные направления развития молодежной политики в Троицкокраснянском сельсовете   на 2024-2026 гг.»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Паспорт муниципальной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«Основные направления развития молодежной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политики в Троицкокраснянском сельсовете на 2024-2026 гг.»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9720"/>
      </w:tblGrid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</w:t>
            </w:r>
            <w:r>
              <w:rPr>
                <w:rStyle w:val="ac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сельсовета поселения Щигровского района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  06.10.2003 № 131-ФЗ «Об общих принципах организации местного  самоуправления в Российской Федерации»,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Троицкокраснянского сельсовета Щигровского района Курской области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  Щигровского района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предусмотрены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реализация потенциала молодежи Троицкокраснянского сельсовета  Щигровского района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гражданское и патриотическое воспитание, интеллектуальное и духовно-нравственное развитие молодежи Троицкокраснянского сельсовета;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целевых показателей </w:t>
            </w:r>
            <w:r>
              <w:rPr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число молодых людей, участвующих в мероприятиях, направленных на гражданское и патриотическое воспитание, </w:t>
            </w:r>
            <w:r>
              <w:rPr>
                <w:sz w:val="18"/>
                <w:szCs w:val="18"/>
              </w:rPr>
              <w:lastRenderedPageBreak/>
              <w:t>духовно-нравственное развитие детей и молодежи;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молодых людей, участвующих в общественно-политической жизни поселения;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молодежи, посещающих площадки по месту жительства;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2024 - 2026 годы, этапы реализации не предусмотрены</w:t>
            </w:r>
          </w:p>
        </w:tc>
      </w:tr>
      <w:tr w:rsidR="00222809" w:rsidTr="00222809">
        <w:trPr>
          <w:tblCellSpacing w:w="0" w:type="dxa"/>
        </w:trPr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9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программы 3,0 тыс. рублей, в том числе по годам: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– 0,0 тыс. рублей;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– 0,0 тыс. рублей;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 – 0,0 тыс. рублей;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321"/>
        <w:gridCol w:w="3184"/>
      </w:tblGrid>
      <w:tr w:rsidR="00222809" w:rsidTr="00222809">
        <w:trPr>
          <w:tblCellSpacing w:w="0" w:type="dxa"/>
        </w:trPr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     Характеристика текущего состояния и прогноз развития сферы молодежной политики Троицкокраснянского сельсовета  Щигровского района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 на социально – экономическое и культурное развитие страны,  обеспечение ее конкурентоспособности и укрепления национальной безопасности.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Эффективная молодежная политика является одним из важнейших элементов социально–  экономического развития Троицкокраснянского сельсовета в целом.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Молодежь – целевая группа данной программы - довольно неоднородный объект управления.  Молодежью считаются люди в возрасте от 14 до 35  лет,  в указанную целевую группу входят такие разнообразные социо группы,  как молодые специалисты, школьники, неформальная молодежь, молодые семьи.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 еще неустойчивы, они только формируются и корректируются.  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               Особенность молодежи связана с изменением жизненного уклада семьи и выстраиванием социально – 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стратегии, такие как социальный паразитизм, инфантильность. В результате молодые люди оказываются не готовы к самостоятельной деятельности,  принятию решений, управлению своими расходами.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другой стороны, поведение значительного количества молодых людей отличается самостоятельностью, ответственностью.  Эта группа проявляет заинтересованность в получении качественного образования, определяющего дальнейшее трудоустройство и карьеру. От позиции молодежи в общественно- политической жизни, её стабильности и активности будет зависеть темп роста развития Троицкокраснянского сельсовета. Именно молодые люди должны быть готовы к противостоянию политическим манипуляциям и экстремистским призывам.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 практичность и мобильность, ответственность за свою судьбу, повышенная заинтересованность в  получении качественного образования и профессиональной подготовки, влияющей на дальнейшее трудоустройство и карьеру. С другой стороны,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молодым людям присущ низкий уровень интереса и участия в событиях политической, экономической и культурной жизни.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Для повышения эффективности реализации молодежной политики в поселении, создания условий и возможностей для успешной самореализации молодежи, ее вовлечения в социально– экономическую, политическую и культурную жизнь общества необходима системность и планомерность в проведении мероприятий с молодежью.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Это может быть обеспеченно посредством реализации муниципальной программы.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Данная программа способствует оперативному решению наиболее приоритетных проблем в молодежной политике поселения.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Цели, задачи и целевые показатели, сроки и этапы реализации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рассчитана на срок с 2024 по 2026 годы.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 </w:t>
      </w:r>
      <w:hyperlink r:id="rId7" w:anchor="sub_1100" w:history="1">
        <w:r>
          <w:rPr>
            <w:rStyle w:val="a4"/>
            <w:b/>
            <w:bCs/>
            <w:color w:val="33A6E3"/>
            <w:sz w:val="18"/>
            <w:szCs w:val="18"/>
          </w:rPr>
          <w:t>приложении 1</w:t>
        </w:r>
      </w:hyperlink>
      <w:r>
        <w:rPr>
          <w:rFonts w:ascii="Tahoma" w:hAnsi="Tahoma" w:cs="Tahoma"/>
          <w:color w:val="000000"/>
          <w:sz w:val="18"/>
          <w:szCs w:val="18"/>
        </w:rPr>
        <w:t>к настоящей Программе.</w:t>
      </w:r>
    </w:p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Перечень и краткое описание  основных мероприятий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молодежной политике.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муниципальной программы представлен в </w:t>
      </w:r>
      <w:hyperlink r:id="rId8" w:anchor="sub_1200" w:history="1">
        <w:r>
          <w:rPr>
            <w:rStyle w:val="ac"/>
            <w:rFonts w:ascii="Tahoma" w:hAnsi="Tahoma" w:cs="Tahoma"/>
            <w:color w:val="33A6E3"/>
            <w:sz w:val="18"/>
            <w:szCs w:val="18"/>
          </w:rPr>
          <w:t>приложении N 2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 Обоснование ресурсного обеспечения муниципальной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муниципальной программы предполагается осуществлять за счет средств местного  бюджета.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  решением о бюджете Троицкокраснянского сельсовета поселения Щигровского района на соответствующий финансовый год.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Ресурсное обеспечение муниципальной программы  представлено в </w:t>
      </w:r>
      <w:r>
        <w:rPr>
          <w:rStyle w:val="ac"/>
          <w:rFonts w:ascii="Tahoma" w:hAnsi="Tahoma" w:cs="Tahoma"/>
          <w:color w:val="000000"/>
          <w:sz w:val="18"/>
          <w:szCs w:val="18"/>
        </w:rPr>
        <w:t>приложении № 3</w:t>
      </w:r>
      <w:r>
        <w:rPr>
          <w:rFonts w:ascii="Tahoma" w:hAnsi="Tahoma" w:cs="Tahoma"/>
          <w:color w:val="000000"/>
          <w:sz w:val="18"/>
          <w:szCs w:val="18"/>
        </w:rPr>
        <w:t> к муниципальной программе.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</w:t>
      </w:r>
      <w:r>
        <w:rPr>
          <w:rStyle w:val="ac"/>
          <w:rFonts w:ascii="Tahoma" w:hAnsi="Tahoma" w:cs="Tahoma"/>
          <w:color w:val="000000"/>
          <w:sz w:val="18"/>
          <w:szCs w:val="18"/>
        </w:rPr>
        <w:t>Прогноз сводных показателей муниципальных заданий по этапам реализации муниципальной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Троицкокраснянского сельсовета  Щигровского района.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Троицкокраснянского сельсовета Щигровского района и переориентации на ликвидацию последствий техногенных или экологических катастроф.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обеспечение  взаимодействия координатора и участников муниципальной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7. Меры правового регулирования в сфере реализации муниципальной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сфере реализации муниципальной программы не предусмотрены.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8. Методика оценки эффективности реализации программы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Троицкокраснянского сельсовета  Щигровского района от 26.02 2018 г. № 22 (в ред. 11.07.2019г.№75) «Об утверждении Порядка  разработки, утверждения, реализации и оценки эффективности  муниципальных программ Троицкокраснянского сельсовета Щигровского района».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9. Механизм реализации муниципальной программы и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контроль за ее выполнением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Текущее управление муниципальной программой осуществляет ее координатор, который: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 обеспечивает разработку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формирует структуру программы и перечень участников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реализацию муниципальной программы, координацию деятельности участников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принимает решение о необходимости внесения в установленном порядке изменений в программу;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проводит мониторинг реализации программы и анализ отчетности, представляемой участниками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ежегодно проводит оценку эффективности реализации программы;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Троицкокраснянского сельсовета поселения в информационно-телекоммуникационной сети "Интернет" (далее - сайт);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размещает информацию о ходе реализации и достигнутых результатах муниципальной программы на сайте;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 иные полномочия, установленные программой.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Координатор муниципальной программы ежегодно, не позднее 31 декабря текущего финансового года, утверждает согласованный с участниками муниципальной программы перечень  показателей результативности выполнения мероприятий за  год  согласно </w:t>
      </w:r>
      <w:r>
        <w:rPr>
          <w:rStyle w:val="ac"/>
          <w:rFonts w:ascii="Tahoma" w:hAnsi="Tahoma" w:cs="Tahoma"/>
          <w:color w:val="000000"/>
          <w:sz w:val="18"/>
          <w:szCs w:val="18"/>
        </w:rPr>
        <w:t>приложению №4</w:t>
      </w:r>
      <w:r>
        <w:rPr>
          <w:rFonts w:ascii="Tahoma" w:hAnsi="Tahoma" w:cs="Tahoma"/>
          <w:color w:val="000000"/>
          <w:sz w:val="18"/>
          <w:szCs w:val="18"/>
        </w:rPr>
        <w:t> к настоящей муниципальной программе.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Доклад о ходе реализации муниципальной программы должен содержать: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фактических объемах финансирования муниципальной программы в целом и по каждому мероприятию подпрограмм, 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оценку эффективности реализации муниципальной программы.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 1</w:t>
      </w:r>
      <w:r>
        <w:rPr>
          <w:rFonts w:ascii="Tahoma" w:hAnsi="Tahoma" w:cs="Tahoma"/>
          <w:color w:val="000000"/>
          <w:sz w:val="18"/>
          <w:szCs w:val="18"/>
        </w:rPr>
        <w:br/>
        <w:t>к </w:t>
      </w:r>
      <w:hyperlink r:id="rId9" w:anchor="sub_1000" w:history="1">
        <w:r>
          <w:rPr>
            <w:rStyle w:val="a4"/>
            <w:color w:val="33A6E3"/>
            <w:sz w:val="18"/>
            <w:szCs w:val="18"/>
          </w:rPr>
          <w:t>муниципальной программе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>«Основные направления развития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молодежной политики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Троицкокраснянском сельсовете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2024-2026 гг»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Цели, задачи и целевые показатели муниципальной программы «Основные направления развития молодежной политики в Троицкокраснянском сельсовете на 2024-2026 гг»</w:t>
      </w:r>
    </w:p>
    <w:tbl>
      <w:tblPr>
        <w:tblW w:w="18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0815"/>
        <w:gridCol w:w="3150"/>
        <w:gridCol w:w="1275"/>
        <w:gridCol w:w="1245"/>
        <w:gridCol w:w="1590"/>
      </w:tblGrid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0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anchor="sub_1000" w:history="1">
              <w:r>
                <w:rPr>
                  <w:rStyle w:val="a4"/>
                  <w:b/>
                  <w:bCs/>
                  <w:color w:val="33A6E3"/>
                  <w:sz w:val="18"/>
                  <w:szCs w:val="18"/>
                </w:rPr>
                <w:t>Муниципальная программа</w:t>
              </w:r>
            </w:hyperlink>
            <w:r>
              <w:rPr>
                <w:sz w:val="18"/>
                <w:szCs w:val="18"/>
              </w:rPr>
              <w:t> ««Основные направления развития молодежной политики в Троицкокраснянском сельсовете на 2024-2026 гг»</w:t>
            </w:r>
            <w:r>
              <w:rPr>
                <w:rStyle w:val="ac"/>
                <w:sz w:val="18"/>
                <w:szCs w:val="18"/>
              </w:rPr>
              <w:t>»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- развитие и реализация потенциала молодежи Троицкокраснянского сельсовета  Щигровского района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b/>
                <w:bCs/>
                <w:sz w:val="18"/>
                <w:szCs w:val="18"/>
              </w:rPr>
              <w:t>Основное мероприятие № 1</w:t>
            </w:r>
            <w:r>
              <w:rPr>
                <w:rStyle w:val="ac"/>
                <w:sz w:val="18"/>
                <w:szCs w:val="18"/>
              </w:rPr>
              <w:t> </w:t>
            </w:r>
            <w:r>
              <w:rPr>
                <w:rStyle w:val="ad"/>
                <w:b/>
                <w:bCs/>
                <w:sz w:val="18"/>
                <w:szCs w:val="18"/>
              </w:rPr>
              <w:t>«Проведение мероприятий в сфере реализации молодежной политики на территории Троицкокраснянского сельсовета»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- гражданское и патриотическое воспитание, интеллектуальное и духовно-нравственное развитие молодежи Троицкокраснянского сельсовета.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- число молодых людей, вовлеченных в избирательные кампании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– количество молодежи, привлеченных и задействованных в  районных и поселенческих мероприятиях, посвященных знаменательным датам и событиям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b/>
                <w:bCs/>
                <w:sz w:val="18"/>
                <w:szCs w:val="18"/>
              </w:rPr>
              <w:t>Основное мероприятие №2 «Формирования здорового образа жизни и организация трудового воспитания молодежи Троицкокраснянского сельсовета»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</w:t>
            </w:r>
          </w:p>
        </w:tc>
        <w:tc>
          <w:tcPr>
            <w:tcW w:w="18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– 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  -  количество молодежи, посещающих площадки по месту жительства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 2</w:t>
      </w:r>
      <w:r>
        <w:rPr>
          <w:rFonts w:ascii="Tahoma" w:hAnsi="Tahoma" w:cs="Tahoma"/>
          <w:color w:val="000000"/>
          <w:sz w:val="18"/>
          <w:szCs w:val="18"/>
        </w:rPr>
        <w:br/>
        <w:t>к </w:t>
      </w:r>
      <w:hyperlink r:id="rId11" w:anchor="sub_1000" w:history="1">
        <w:r>
          <w:rPr>
            <w:rStyle w:val="a4"/>
            <w:color w:val="33A6E3"/>
            <w:sz w:val="18"/>
            <w:szCs w:val="18"/>
          </w:rPr>
          <w:t>муниципальной программе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>«Основные направления развития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молодежной политики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Троицкокраснянском сельсовете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2024-2026 гг»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основных мероприятий программы «Основные направления развития молодежной политики в Троицкокраснянском сельсовете на 2024-2026 гг»</w:t>
      </w:r>
    </w:p>
    <w:tbl>
      <w:tblPr>
        <w:tblW w:w="19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4425"/>
        <w:gridCol w:w="2475"/>
        <w:gridCol w:w="1590"/>
        <w:gridCol w:w="1065"/>
        <w:gridCol w:w="1065"/>
        <w:gridCol w:w="1245"/>
        <w:gridCol w:w="3015"/>
        <w:gridCol w:w="3375"/>
      </w:tblGrid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всего (тыс.руб.)</w:t>
            </w:r>
          </w:p>
        </w:tc>
        <w:tc>
          <w:tcPr>
            <w:tcW w:w="3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годам: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муниципальной программы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Основное мероприятие № 1 Проведение мероприятий в сфере реализации молодежной политики на территории Троицкокраснянского сельсовета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всего, в том числе: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 Щигровского района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Мероприятие № 1.1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мероприятий, направленных на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 - патриотическое воспитание молодежи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гражданско – патриотического становления молодежи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№ 1.2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мероприятий, 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повышения духовно-нравственного развития детей и молодежи, а так же укрепление семейных традиций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№ 1.3.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культурного досуга и проведение комплекса мероприятий в рамках празднования знаменательных дат и событий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культурного досуга жителей поселения</w:t>
            </w:r>
          </w:p>
        </w:tc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 Щигровского района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Основное мероприятие №2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Формирования здорового образа жизни и организация трудового воспитания молодежи Троицкокраснянского сельсовета поселения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№2.1.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дворовых площадок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№2.2.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Всего: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</w:tbl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 3</w:t>
      </w:r>
      <w:r>
        <w:rPr>
          <w:rFonts w:ascii="Tahoma" w:hAnsi="Tahoma" w:cs="Tahoma"/>
          <w:color w:val="000000"/>
          <w:sz w:val="18"/>
          <w:szCs w:val="18"/>
        </w:rPr>
        <w:br/>
        <w:t>к </w:t>
      </w:r>
      <w:hyperlink r:id="rId12" w:anchor="sub_1000" w:history="1">
        <w:r>
          <w:rPr>
            <w:rStyle w:val="a4"/>
            <w:color w:val="33A6E3"/>
            <w:sz w:val="18"/>
            <w:szCs w:val="18"/>
          </w:rPr>
          <w:t>муниципальной программе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>«Основные направления развития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молодежной политики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Троицкокраснянском сельсовете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2024-2026 гг»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Объем финансовых ресурсов, предусмотренных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на реализацию муниципальной программы  «Основные направления развития молодежной политики в Троицкокраснянском сельсовете на 2024-2026 гг» 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тыс.руб.</w:t>
      </w:r>
    </w:p>
    <w:tbl>
      <w:tblPr>
        <w:tblW w:w="18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9382"/>
        <w:gridCol w:w="3013"/>
        <w:gridCol w:w="1589"/>
        <w:gridCol w:w="1424"/>
        <w:gridCol w:w="1424"/>
        <w:gridCol w:w="1409"/>
      </w:tblGrid>
      <w:tr w:rsidR="00222809" w:rsidTr="0022280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9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222809" w:rsidTr="00222809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22809" w:rsidTr="0022280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1"/>
              <w:spacing w:before="0" w:beforeAutospacing="0" w:after="0" w:afterAutospacing="0"/>
            </w:pPr>
            <w:r>
              <w:t>Муниципальная программа «Основные направления развития молодежной политики в Троицкокраснянском сельсовете на 2024-2026 гг»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всего, в том числе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 1 «Проведение мероприятий в сфере реализации молодежной политики на территории Троицкокраснянского сельсовета»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всего, в том числе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№2 «Формирования здорового образа жизни и организация трудового воспитания молодежи Троицкокраснянского сельсовета поселения»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всего, в том числе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0,0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204"/>
        <w:gridCol w:w="5396"/>
      </w:tblGrid>
      <w:tr w:rsidR="00222809" w:rsidTr="00222809">
        <w:trPr>
          <w:tblCellSpacing w:w="0" w:type="dxa"/>
        </w:trPr>
        <w:tc>
          <w:tcPr>
            <w:tcW w:w="18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N 4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к </w:t>
            </w:r>
            <w:hyperlink r:id="rId13" w:anchor="sub_1000" w:history="1">
              <w:r>
                <w:rPr>
                  <w:rStyle w:val="a4"/>
                  <w:color w:val="33A6E3"/>
                  <w:sz w:val="18"/>
                  <w:szCs w:val="18"/>
                </w:rPr>
                <w:t>муниципальной программе</w:t>
              </w:r>
            </w:hyperlink>
            <w:r>
              <w:rPr>
                <w:sz w:val="18"/>
                <w:szCs w:val="18"/>
              </w:rPr>
              <w:br/>
              <w:t>«Основные направления развития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молодежной политики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Троицкокраснянском сельсовете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2024-2026 гг»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ПЕРЕЧЕНЬ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показателей результативности выполнения мероприятий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9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5"/>
        <w:gridCol w:w="4601"/>
        <w:gridCol w:w="1769"/>
        <w:gridCol w:w="4780"/>
        <w:gridCol w:w="1064"/>
        <w:gridCol w:w="1244"/>
        <w:gridCol w:w="1244"/>
        <w:gridCol w:w="1244"/>
        <w:gridCol w:w="2309"/>
      </w:tblGrid>
      <w:tr w:rsidR="00222809" w:rsidTr="00222809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3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результативности выполнения мероприятий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  <w:tr w:rsidR="00222809" w:rsidTr="0022280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22809" w:rsidTr="0022280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мероприятий, направленных на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гражданско - патриотическое воспитание молодежи, </w:t>
            </w:r>
            <w:r>
              <w:rPr>
                <w:sz w:val="18"/>
                <w:szCs w:val="18"/>
              </w:rPr>
              <w:lastRenderedPageBreak/>
              <w:t>участие молодежи в мероприятиях, направленных на сохранность и восстановление воинских памятников и захоронений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2024-2026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Численность участников  субботников по уборке памятников, воинских захоронений, походов по местам боевой Славы, проведенных патриотических слетов, встреч </w:t>
            </w:r>
            <w:r>
              <w:rPr>
                <w:sz w:val="18"/>
                <w:szCs w:val="18"/>
              </w:rPr>
              <w:lastRenderedPageBreak/>
              <w:t>для молодежи.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Ччел.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сельсовета,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СДК, школа</w:t>
            </w:r>
          </w:p>
        </w:tc>
      </w:tr>
      <w:tr w:rsidR="00222809" w:rsidTr="00222809">
        <w:trPr>
          <w:tblCellSpacing w:w="0" w:type="dxa"/>
        </w:trPr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сельсовета,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СДК, школа</w:t>
            </w:r>
          </w:p>
        </w:tc>
      </w:tr>
      <w:tr w:rsidR="00222809" w:rsidTr="002228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молодых людей, участвующих в различных творческих мероприятиях и проектах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Ччел.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сельсовета,</w:t>
            </w:r>
          </w:p>
        </w:tc>
      </w:tr>
      <w:tr w:rsidR="00222809" w:rsidTr="0022280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семейных ценностей в молодежной среде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СДК, школа</w:t>
            </w:r>
          </w:p>
        </w:tc>
      </w:tr>
      <w:tr w:rsidR="00222809" w:rsidTr="0022280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работы по профилактике злоупотреблений и правонарушений в молодежной среде</w:t>
            </w:r>
          </w:p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молодежи, охваченной кампаниями по профилактике потребления наркотических средств, психоактивных веществ и алкоголя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Ччел.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Троицкокраснянского сельсовета, СДК, школа</w:t>
            </w:r>
          </w:p>
        </w:tc>
      </w:tr>
      <w:tr w:rsidR="00222809" w:rsidTr="0022280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809" w:rsidRDefault="0022280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Шчел.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809" w:rsidRDefault="0022280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2809" w:rsidRDefault="00222809">
            <w:pPr>
              <w:rPr>
                <w:sz w:val="18"/>
                <w:szCs w:val="18"/>
              </w:rPr>
            </w:pPr>
          </w:p>
        </w:tc>
      </w:tr>
    </w:tbl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2809" w:rsidRDefault="00222809" w:rsidP="0022280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222809" w:rsidRDefault="00C46A8B" w:rsidP="00222809"/>
    <w:sectPr w:rsidR="00C46A8B" w:rsidRPr="00222809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4F" w:rsidRDefault="00215F4F" w:rsidP="00CF753A">
      <w:r>
        <w:separator/>
      </w:r>
    </w:p>
  </w:endnote>
  <w:endnote w:type="continuationSeparator" w:id="0">
    <w:p w:rsidR="00215F4F" w:rsidRDefault="00215F4F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4F" w:rsidRDefault="00215F4F" w:rsidP="00CF753A">
      <w:r>
        <w:separator/>
      </w:r>
    </w:p>
  </w:footnote>
  <w:footnote w:type="continuationSeparator" w:id="0">
    <w:p w:rsidR="00215F4F" w:rsidRDefault="00215F4F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215F4F"/>
    <w:rsid w:val="00222809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A55821"/>
    <w:rsid w:val="00B13E1D"/>
    <w:rsid w:val="00B72DF7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rasnoe.rkursk.ru/index.php?mun_obr=535&amp;sub_menus_id=24499&amp;num_str=2&amp;id_mat=570380" TargetMode="External"/><Relationship Id="rId13" Type="http://schemas.openxmlformats.org/officeDocument/2006/relationships/hyperlink" Target="http://trkrasnoe.rkursk.ru/index.php?mun_obr=535&amp;sub_menus_id=24499&amp;num_str=2&amp;id_mat=57038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rkrasnoe.rkursk.ru/index.php?mun_obr=535&amp;sub_menus_id=24499&amp;num_str=2&amp;id_mat=570380" TargetMode="External"/><Relationship Id="rId12" Type="http://schemas.openxmlformats.org/officeDocument/2006/relationships/hyperlink" Target="http://trkrasnoe.rkursk.ru/index.php?mun_obr=535&amp;sub_menus_id=24499&amp;num_str=2&amp;id_mat=570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krasnoe.rkursk.ru/index.php?mun_obr=535&amp;sub_menus_id=24499&amp;num_str=2&amp;id_mat=5703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rkrasnoe.rkursk.ru/index.php?mun_obr=535&amp;sub_menus_id=24499&amp;num_str=2&amp;id_mat=570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krasnoe.rkursk.ru/index.php?mun_obr=535&amp;sub_menus_id=24499&amp;num_str=2&amp;id_mat=5703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9</cp:revision>
  <dcterms:created xsi:type="dcterms:W3CDTF">2024-03-06T19:26:00Z</dcterms:created>
  <dcterms:modified xsi:type="dcterms:W3CDTF">2025-04-28T05:58:00Z</dcterms:modified>
</cp:coreProperties>
</file>