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49" w:rsidRPr="00B45255" w:rsidRDefault="00A92149" w:rsidP="00A92149">
      <w:pPr>
        <w:jc w:val="center"/>
        <w:rPr>
          <w:rStyle w:val="ad"/>
          <w:b w:val="0"/>
          <w:bCs w:val="0"/>
          <w:noProof/>
        </w:rPr>
      </w:pPr>
      <w:r>
        <w:rPr>
          <w:noProof/>
        </w:rPr>
        <w:drawing>
          <wp:inline distT="0" distB="0" distL="0" distR="0" wp14:anchorId="09689BA6" wp14:editId="0D27F4D7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49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36"/>
          <w:szCs w:val="36"/>
        </w:rPr>
      </w:pPr>
      <w:r>
        <w:rPr>
          <w:rStyle w:val="ad"/>
          <w:color w:val="000000"/>
          <w:sz w:val="44"/>
          <w:szCs w:val="44"/>
        </w:rPr>
        <w:t xml:space="preserve"> </w:t>
      </w:r>
      <w:r w:rsidRPr="00A92149">
        <w:rPr>
          <w:rStyle w:val="ad"/>
          <w:color w:val="000000"/>
          <w:sz w:val="36"/>
          <w:szCs w:val="36"/>
        </w:rPr>
        <w:t>АДМИНИСТРАЦИЯ</w:t>
      </w:r>
    </w:p>
    <w:p w:rsidR="00A92149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A92149">
        <w:rPr>
          <w:rStyle w:val="ad"/>
          <w:color w:val="000000"/>
          <w:sz w:val="36"/>
          <w:szCs w:val="36"/>
        </w:rPr>
        <w:t>ТРОИЦКОКРАСНЯНСКОГО СЕЛЬСОВЕТА</w:t>
      </w:r>
    </w:p>
    <w:p w:rsidR="00A92149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b w:val="0"/>
          <w:color w:val="000000"/>
          <w:sz w:val="36"/>
          <w:szCs w:val="36"/>
        </w:rPr>
      </w:pPr>
      <w:r w:rsidRPr="00A92149">
        <w:rPr>
          <w:rStyle w:val="ad"/>
          <w:color w:val="000000"/>
          <w:sz w:val="36"/>
          <w:szCs w:val="36"/>
        </w:rPr>
        <w:t>ЩИГРОВСКОГО РАЙОНА КУРСКОЙ ОБЛАСТИ</w:t>
      </w:r>
    </w:p>
    <w:p w:rsidR="00A92149" w:rsidRPr="003046A4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44"/>
          <w:szCs w:val="44"/>
        </w:rPr>
      </w:pPr>
      <w:r w:rsidRPr="003046A4">
        <w:rPr>
          <w:rStyle w:val="ad"/>
          <w:color w:val="000000"/>
          <w:sz w:val="44"/>
          <w:szCs w:val="44"/>
        </w:rPr>
        <w:t>ПОСТАНОВЛЕНИЕ</w:t>
      </w:r>
    </w:p>
    <w:p w:rsidR="00A92149" w:rsidRPr="003046A4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92149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1D71">
        <w:rPr>
          <w:rStyle w:val="ad"/>
          <w:color w:val="000000"/>
        </w:rPr>
        <w:t>от «</w:t>
      </w:r>
      <w:r>
        <w:rPr>
          <w:rStyle w:val="ad"/>
          <w:color w:val="000000"/>
        </w:rPr>
        <w:t>28</w:t>
      </w:r>
      <w:r w:rsidRPr="00231D71">
        <w:rPr>
          <w:rStyle w:val="ad"/>
          <w:color w:val="000000"/>
        </w:rPr>
        <w:t xml:space="preserve">» </w:t>
      </w:r>
      <w:r>
        <w:rPr>
          <w:rStyle w:val="ad"/>
          <w:color w:val="000000"/>
        </w:rPr>
        <w:t>декабря  2022</w:t>
      </w:r>
      <w:r w:rsidRPr="00231D71">
        <w:rPr>
          <w:rStyle w:val="ad"/>
          <w:color w:val="000000"/>
        </w:rPr>
        <w:t xml:space="preserve">г.                      </w:t>
      </w:r>
      <w:r>
        <w:rPr>
          <w:rStyle w:val="ad"/>
          <w:color w:val="000000"/>
        </w:rPr>
        <w:t xml:space="preserve">           </w:t>
      </w:r>
      <w:r w:rsidRPr="00231D71">
        <w:rPr>
          <w:rStyle w:val="ad"/>
          <w:color w:val="000000"/>
        </w:rPr>
        <w:t xml:space="preserve">      №</w:t>
      </w:r>
      <w:r>
        <w:rPr>
          <w:rStyle w:val="ad"/>
          <w:color w:val="000000"/>
        </w:rPr>
        <w:t>95</w:t>
      </w:r>
    </w:p>
    <w:p w:rsidR="00A92149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92149">
        <w:rPr>
          <w:rStyle w:val="ad"/>
          <w:b w:val="0"/>
          <w:color w:val="000000"/>
        </w:rPr>
        <w:t>Об утверждении</w:t>
      </w:r>
      <w:r w:rsidRPr="00A92149">
        <w:rPr>
          <w:b/>
          <w:color w:val="000000"/>
        </w:rPr>
        <w:t xml:space="preserve"> </w:t>
      </w:r>
      <w:r w:rsidRPr="00A92149">
        <w:rPr>
          <w:rStyle w:val="ad"/>
          <w:b w:val="0"/>
          <w:color w:val="000000"/>
        </w:rPr>
        <w:t>муниципальной программы</w:t>
      </w:r>
      <w:r w:rsidRPr="00A92149">
        <w:rPr>
          <w:b/>
          <w:color w:val="000000"/>
        </w:rPr>
        <w:t xml:space="preserve"> 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1D71">
        <w:rPr>
          <w:color w:val="000000"/>
        </w:rPr>
        <w:t xml:space="preserve">«Энергосбережения и повышения энергетической эффективности 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Троицкокраснянского</w:t>
      </w:r>
      <w:r w:rsidRPr="00231D71">
        <w:rPr>
          <w:color w:val="000000"/>
        </w:rPr>
        <w:t xml:space="preserve"> сельсовета</w:t>
      </w:r>
      <w:r w:rsidRPr="00231D71">
        <w:rPr>
          <w:b/>
          <w:color w:val="000000"/>
        </w:rPr>
        <w:t xml:space="preserve"> </w:t>
      </w:r>
      <w:r w:rsidRPr="00231D71">
        <w:rPr>
          <w:color w:val="000000"/>
        </w:rPr>
        <w:t xml:space="preserve">Щигровского района 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1D71">
        <w:rPr>
          <w:color w:val="000000"/>
        </w:rPr>
        <w:t>Курской области</w:t>
      </w:r>
      <w:r w:rsidRPr="00231D71">
        <w:rPr>
          <w:b/>
          <w:color w:val="000000"/>
        </w:rPr>
        <w:t xml:space="preserve"> </w:t>
      </w:r>
      <w:r w:rsidRPr="00231D71">
        <w:rPr>
          <w:color w:val="000000"/>
        </w:rPr>
        <w:t>на период 2023 – 2025 годы»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31D71">
        <w:rPr>
          <w:color w:val="000000"/>
        </w:rPr>
        <w:t xml:space="preserve">В соответствии с федеральным законом от </w:t>
      </w:r>
      <w:r>
        <w:rPr>
          <w:color w:val="000000"/>
        </w:rPr>
        <w:t>23.11.2009г.</w:t>
      </w:r>
      <w:r w:rsidRPr="00231D71">
        <w:rPr>
          <w:color w:val="000000"/>
        </w:rPr>
        <w:t xml:space="preserve"> №261-ФЗ «Об энергосбережении и о повышении энергетической эффективности и о внесении изменений в отдельные законодательные акты РФ (в ред. от 29.07.2016г.), постановлением Правительства РФ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Федерации»; приказом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энергоэффективности», Распоряжением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 Администрация </w:t>
      </w:r>
      <w:r>
        <w:rPr>
          <w:color w:val="000000"/>
        </w:rPr>
        <w:t>Троицкокраснянского</w:t>
      </w:r>
      <w:r w:rsidRPr="00231D71">
        <w:rPr>
          <w:color w:val="000000"/>
        </w:rPr>
        <w:t xml:space="preserve"> сельсовета Щигровского района постановляет: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31D71">
        <w:rPr>
          <w:color w:val="000000"/>
        </w:rPr>
        <w:t>1. Утвердить</w:t>
      </w:r>
      <w:r w:rsidRPr="00A92149">
        <w:rPr>
          <w:color w:val="000000"/>
        </w:rPr>
        <w:t xml:space="preserve"> </w:t>
      </w:r>
      <w:r w:rsidRPr="00A92149">
        <w:rPr>
          <w:rStyle w:val="ad"/>
          <w:b w:val="0"/>
          <w:color w:val="000000"/>
        </w:rPr>
        <w:t>муниципальную программу</w:t>
      </w:r>
      <w:r w:rsidRPr="00231D71">
        <w:rPr>
          <w:rStyle w:val="ad"/>
          <w:color w:val="000000"/>
        </w:rPr>
        <w:t xml:space="preserve"> </w:t>
      </w:r>
      <w:r w:rsidRPr="00231D71">
        <w:rPr>
          <w:color w:val="000000"/>
        </w:rPr>
        <w:t xml:space="preserve">«Энергосбережения и повышения энергетической эффективности </w:t>
      </w:r>
      <w:r>
        <w:rPr>
          <w:color w:val="000000"/>
        </w:rPr>
        <w:t>Троицкокраснянского</w:t>
      </w:r>
      <w:r w:rsidRPr="00231D71">
        <w:rPr>
          <w:color w:val="000000"/>
        </w:rPr>
        <w:t xml:space="preserve"> сельсовета Щигровского района Курской области на период 2023 – 2025 годы»</w:t>
      </w:r>
      <w:r>
        <w:rPr>
          <w:color w:val="000000"/>
        </w:rPr>
        <w:t>.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31D71">
        <w:rPr>
          <w:color w:val="000000"/>
        </w:rPr>
        <w:t xml:space="preserve">2. Постановление разместить на официальном сайте Администрации </w:t>
      </w:r>
      <w:r>
        <w:rPr>
          <w:color w:val="000000"/>
        </w:rPr>
        <w:t>Троицкокраснянского</w:t>
      </w:r>
      <w:r w:rsidRPr="00231D71">
        <w:rPr>
          <w:color w:val="000000"/>
        </w:rPr>
        <w:t xml:space="preserve"> сельсовета Щигровского района в сети «Интернет».</w:t>
      </w:r>
    </w:p>
    <w:p w:rsidR="00A92149" w:rsidRPr="00231D71" w:rsidRDefault="00A92149" w:rsidP="00A92149">
      <w:pPr>
        <w:ind w:firstLine="708"/>
        <w:jc w:val="both"/>
      </w:pPr>
      <w:r w:rsidRPr="00231D71">
        <w:t>3. Контроль за выполнением настоящего постановления оставляю за собой.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31D71">
        <w:rPr>
          <w:color w:val="000000"/>
        </w:rPr>
        <w:t xml:space="preserve">4. Постановление вступает в силу </w:t>
      </w:r>
      <w:r>
        <w:rPr>
          <w:color w:val="000000"/>
        </w:rPr>
        <w:t>со дня его официального обнародования</w:t>
      </w:r>
      <w:r w:rsidRPr="00231D71">
        <w:rPr>
          <w:color w:val="000000"/>
        </w:rPr>
        <w:t xml:space="preserve"> и распространяется на правоотношения, возникшие с 1 января 2023года.</w:t>
      </w: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2149" w:rsidRPr="00231D71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1D71">
        <w:rPr>
          <w:color w:val="000000"/>
        </w:rPr>
        <w:t xml:space="preserve">Глава </w:t>
      </w:r>
      <w:r>
        <w:rPr>
          <w:color w:val="000000"/>
        </w:rPr>
        <w:t xml:space="preserve"> Троицкокраснянского сельсовета</w:t>
      </w:r>
    </w:p>
    <w:p w:rsid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Щигровского района</w:t>
      </w:r>
      <w:r w:rsidRPr="00231D71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        Г.А. Озеров</w:t>
      </w:r>
    </w:p>
    <w:p w:rsid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2149" w:rsidRDefault="00A92149" w:rsidP="00A92149">
      <w:pPr>
        <w:pStyle w:val="p13"/>
        <w:shd w:val="clear" w:color="auto" w:fill="FFFFFF"/>
        <w:spacing w:before="0" w:beforeAutospacing="0" w:after="0" w:afterAutospacing="0"/>
        <w:ind w:left="4500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>Утверждена</w:t>
      </w:r>
    </w:p>
    <w:p w:rsidR="00A92149" w:rsidRDefault="00A92149" w:rsidP="00A92149">
      <w:pPr>
        <w:pStyle w:val="p13"/>
        <w:shd w:val="clear" w:color="auto" w:fill="FFFFFF"/>
        <w:spacing w:before="0" w:beforeAutospacing="0" w:after="0" w:afterAutospacing="0"/>
        <w:ind w:left="4500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Постановлением Администрации </w:t>
      </w:r>
    </w:p>
    <w:p w:rsidR="00A92149" w:rsidRDefault="00A92149" w:rsidP="00A92149">
      <w:pPr>
        <w:pStyle w:val="p13"/>
        <w:shd w:val="clear" w:color="auto" w:fill="FFFFFF"/>
        <w:spacing w:before="0" w:beforeAutospacing="0" w:after="0" w:afterAutospacing="0"/>
        <w:ind w:left="4500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Троицкокраснянского  сельсовета</w:t>
      </w:r>
    </w:p>
    <w:p w:rsidR="00A92149" w:rsidRDefault="00A92149" w:rsidP="00A92149">
      <w:pPr>
        <w:pStyle w:val="p13"/>
        <w:shd w:val="clear" w:color="auto" w:fill="FFFFFF"/>
        <w:spacing w:before="0" w:beforeAutospacing="0" w:after="0" w:afterAutospacing="0"/>
        <w:ind w:left="4500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Щигровского района Курской области</w:t>
      </w:r>
    </w:p>
    <w:p w:rsidR="00A92149" w:rsidRDefault="00A92149" w:rsidP="00A92149">
      <w:pPr>
        <w:pStyle w:val="p13"/>
        <w:shd w:val="clear" w:color="auto" w:fill="FFFFFF"/>
        <w:spacing w:before="0" w:beforeAutospacing="0" w:after="0" w:afterAutospacing="0"/>
        <w:ind w:left="4500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от 28.12.2022г. №95 </w:t>
      </w:r>
    </w:p>
    <w:p w:rsidR="00A92149" w:rsidRDefault="00A92149" w:rsidP="00A92149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A92149" w:rsidRPr="00DD2849" w:rsidRDefault="00A92149" w:rsidP="00A9214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D2849">
        <w:rPr>
          <w:rStyle w:val="s1"/>
          <w:b/>
          <w:bCs/>
          <w:color w:val="000000"/>
        </w:rPr>
        <w:t>МУНИЦИПАЛЬНАЯ ПРОГРАММА</w:t>
      </w:r>
    </w:p>
    <w:p w:rsidR="00A92149" w:rsidRPr="00DD28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D2849">
        <w:rPr>
          <w:b/>
          <w:color w:val="000000"/>
        </w:rPr>
        <w:t>«Энергосбережения и повышения энергетической эффективности</w:t>
      </w:r>
    </w:p>
    <w:p w:rsidR="00A92149" w:rsidRPr="00DD28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Троицкокраснянского</w:t>
      </w:r>
      <w:r w:rsidRPr="00DD2849">
        <w:rPr>
          <w:b/>
          <w:color w:val="000000"/>
        </w:rPr>
        <w:t xml:space="preserve"> сельсовета Щигровского района Курской области </w:t>
      </w:r>
    </w:p>
    <w:p w:rsidR="000A14C2" w:rsidRPr="00A92149" w:rsidRDefault="00A92149" w:rsidP="00A9214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  <w:sectPr w:rsidR="000A14C2" w:rsidRPr="00A92149" w:rsidSect="00BA5CF6"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>
        <w:rPr>
          <w:b/>
          <w:color w:val="000000"/>
        </w:rPr>
        <w:t>на период 2023 – 2025 годы</w:t>
      </w:r>
    </w:p>
    <w:p w:rsidR="002A736B" w:rsidRPr="00536FEF" w:rsidRDefault="002A736B" w:rsidP="00A921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5D4087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D4087">
        <w:rPr>
          <w:rFonts w:ascii="Times New Roman" w:hAnsi="Times New Roman" w:cs="Times New Roman"/>
          <w:sz w:val="28"/>
          <w:szCs w:val="28"/>
        </w:rPr>
        <w:t xml:space="preserve">Троицкокраснянского сельсовета Щигровского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4087" w:rsidRPr="005D4087">
              <w:rPr>
                <w:rFonts w:ascii="Times New Roman" w:hAnsi="Times New Roman" w:cs="Times New Roman"/>
                <w:sz w:val="28"/>
                <w:szCs w:val="28"/>
              </w:rPr>
              <w:t>Троицкокраснянского сельсовета Щигровского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D4087" w:rsidRPr="005D4087">
              <w:rPr>
                <w:rFonts w:ascii="Times New Roman" w:hAnsi="Times New Roman" w:cs="Times New Roman"/>
                <w:sz w:val="28"/>
                <w:szCs w:val="28"/>
              </w:rPr>
              <w:t>Троицкокраснянск</w:t>
            </w:r>
            <w:r w:rsidR="005D40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D4087" w:rsidRPr="005D40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. рублей,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A3" w:rsidRPr="002D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6B2D4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542506" w:rsidRDefault="00665CD8" w:rsidP="005425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542506" w:rsidRDefault="005D4087" w:rsidP="005425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87">
        <w:rPr>
          <w:rFonts w:ascii="Times New Roman" w:hAnsi="Times New Roman" w:cs="Times New Roman"/>
          <w:sz w:val="28"/>
          <w:szCs w:val="28"/>
        </w:rPr>
        <w:t>Троицкокраснянск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D4087">
        <w:rPr>
          <w:rFonts w:ascii="Times New Roman" w:hAnsi="Times New Roman" w:cs="Times New Roman"/>
          <w:sz w:val="28"/>
          <w:szCs w:val="28"/>
        </w:rPr>
        <w:t xml:space="preserve"> </w:t>
      </w:r>
      <w:r w:rsidR="00A37345" w:rsidRPr="00542506">
        <w:rPr>
          <w:rFonts w:ascii="Times New Roman" w:hAnsi="Times New Roman" w:cs="Times New Roman"/>
          <w:sz w:val="28"/>
          <w:szCs w:val="28"/>
        </w:rPr>
        <w:t xml:space="preserve">сельсовет входит в состав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="00A37345" w:rsidRPr="0054250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542506" w:rsidRPr="008C5447" w:rsidRDefault="00542506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4087" w:rsidRPr="008C5447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8C5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4087" w:rsidRPr="008C5447">
        <w:rPr>
          <w:rFonts w:ascii="Times New Roman" w:hAnsi="Times New Roman" w:cs="Times New Roman"/>
          <w:sz w:val="28"/>
          <w:szCs w:val="28"/>
        </w:rPr>
        <w:t>Щигровского</w:t>
      </w:r>
      <w:r w:rsidRPr="008C5447">
        <w:rPr>
          <w:rFonts w:ascii="Times New Roman" w:hAnsi="Times New Roman" w:cs="Times New Roman"/>
          <w:sz w:val="28"/>
          <w:szCs w:val="28"/>
        </w:rPr>
        <w:t xml:space="preserve"> района  располагается по адресу: </w:t>
      </w:r>
      <w:r w:rsidR="0006279A" w:rsidRPr="008C5447">
        <w:rPr>
          <w:rFonts w:ascii="Times New Roman" w:hAnsi="Times New Roman" w:cs="Times New Roman"/>
          <w:sz w:val="28"/>
          <w:szCs w:val="28"/>
        </w:rPr>
        <w:t>306502, Курская область, Щигровский район, деревня Сидоровка</w:t>
      </w:r>
      <w:r w:rsidRPr="008C5447">
        <w:rPr>
          <w:rFonts w:ascii="Times New Roman" w:hAnsi="Times New Roman" w:cs="Times New Roman"/>
          <w:sz w:val="28"/>
          <w:szCs w:val="28"/>
        </w:rPr>
        <w:t>.</w:t>
      </w:r>
    </w:p>
    <w:p w:rsidR="0024540A" w:rsidRPr="008C5447" w:rsidRDefault="0024540A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 xml:space="preserve">Административным  центром   </w:t>
      </w:r>
      <w:r w:rsidR="0006279A" w:rsidRPr="008C5447">
        <w:rPr>
          <w:rFonts w:ascii="Times New Roman" w:hAnsi="Times New Roman" w:cs="Times New Roman"/>
          <w:sz w:val="28"/>
          <w:szCs w:val="28"/>
        </w:rPr>
        <w:t xml:space="preserve">Троицкокраснянского сельсовета </w:t>
      </w:r>
      <w:r w:rsidRPr="008C5447">
        <w:rPr>
          <w:rFonts w:ascii="Times New Roman" w:hAnsi="Times New Roman" w:cs="Times New Roman"/>
          <w:sz w:val="28"/>
          <w:szCs w:val="28"/>
        </w:rPr>
        <w:t xml:space="preserve">является   </w:t>
      </w:r>
      <w:r w:rsidR="0006279A" w:rsidRPr="008C5447">
        <w:rPr>
          <w:rFonts w:ascii="Times New Roman" w:hAnsi="Times New Roman" w:cs="Times New Roman"/>
          <w:sz w:val="28"/>
          <w:szCs w:val="28"/>
        </w:rPr>
        <w:t>деревня Сидоровка</w:t>
      </w:r>
      <w:r w:rsidRPr="008C5447">
        <w:rPr>
          <w:rFonts w:ascii="Times New Roman" w:hAnsi="Times New Roman" w:cs="Times New Roman"/>
          <w:sz w:val="28"/>
          <w:szCs w:val="28"/>
        </w:rPr>
        <w:t>.</w:t>
      </w:r>
    </w:p>
    <w:p w:rsidR="00542506" w:rsidRPr="008C5447" w:rsidRDefault="00542506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279A" w:rsidRPr="008C5447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8C544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06279A" w:rsidRPr="008C5447">
        <w:rPr>
          <w:rFonts w:ascii="Times New Roman" w:hAnsi="Times New Roman" w:cs="Times New Roman"/>
          <w:sz w:val="28"/>
          <w:szCs w:val="28"/>
        </w:rPr>
        <w:t>Озеров Геннадий Александрович</w:t>
      </w:r>
      <w:r w:rsidRPr="008C5447">
        <w:rPr>
          <w:rFonts w:ascii="Times New Roman" w:hAnsi="Times New Roman" w:cs="Times New Roman"/>
          <w:sz w:val="28"/>
          <w:szCs w:val="28"/>
        </w:rPr>
        <w:t>.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К вопросам местного значения Троицкокраснянского сельсовета относятся: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Троицкокраснянского сельсовета, утверждение и исполнение бюджета Троицкокраснянского сельсовета, осуществление контроля за его исполнением, составление и утверждение отчета об исполнении бюджета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Троицкокраснянского сельсовета услугами связи, общественного питания, торговли и бытового обслуживания;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Троицкокраснянского сельсовета услугами организаций культуры;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Троицкокраснянского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8) формирование архивных фондов Троицкокраснянского сельсовета;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Троицкокраснянского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</w:t>
      </w:r>
      <w:r w:rsidRPr="008C5447">
        <w:rPr>
          <w:rFonts w:ascii="Times New Roman" w:hAnsi="Times New Roman" w:cs="Times New Roman"/>
          <w:sz w:val="28"/>
          <w:szCs w:val="28"/>
        </w:rPr>
        <w:lastRenderedPageBreak/>
        <w:t>зданий (помещений в них) и сооружений в благоустройстве прилегающих территорий; организация благоустройства территории Троицкокраснянского сельсовета (включая освещение улиц, озеленение территории Троицкокраснянского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Троицкокраснянского сельсовета, изменение, аннулирование таких наименований, размещение информации в государственном адресном реестре;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Троицкокраснянского сельсовете;</w:t>
      </w:r>
    </w:p>
    <w:p w:rsidR="00243A88" w:rsidRPr="008C5447" w:rsidRDefault="00243A88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47">
        <w:rPr>
          <w:rFonts w:ascii="Times New Roman" w:hAnsi="Times New Roman" w:cs="Times New Roman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97C9E" w:rsidRPr="008C5447" w:rsidRDefault="00E97C9E" w:rsidP="008C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EA" w:rsidRPr="00243A88" w:rsidRDefault="00DC69EA" w:rsidP="004625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8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43A88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Троицкокраснянского</w:t>
      </w:r>
      <w:r w:rsidRPr="00243A88"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C624FA" w:rsidRDefault="00C624FA" w:rsidP="005425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EA" w:rsidRDefault="00DC69EA" w:rsidP="005425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06">
        <w:rPr>
          <w:rFonts w:ascii="Times New Roman" w:hAnsi="Times New Roman" w:cs="Times New Roman"/>
          <w:sz w:val="28"/>
          <w:szCs w:val="28"/>
        </w:rPr>
        <w:t>Таблица 1</w:t>
      </w:r>
      <w:r w:rsidR="001221A5">
        <w:rPr>
          <w:rFonts w:ascii="Times New Roman" w:hAnsi="Times New Roman" w:cs="Times New Roman"/>
          <w:sz w:val="28"/>
          <w:szCs w:val="28"/>
        </w:rPr>
        <w:t>.1</w:t>
      </w:r>
      <w:r w:rsidR="00C37426">
        <w:rPr>
          <w:rFonts w:ascii="Times New Roman" w:hAnsi="Times New Roman" w:cs="Times New Roman"/>
          <w:sz w:val="28"/>
          <w:szCs w:val="28"/>
        </w:rPr>
        <w:t xml:space="preserve"> С</w:t>
      </w:r>
      <w:r w:rsidR="001221A5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243A88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243A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7426" w:rsidRPr="005425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21A5">
        <w:rPr>
          <w:rFonts w:ascii="Times New Roman" w:hAnsi="Times New Roman" w:cs="Times New Roman"/>
          <w:sz w:val="28"/>
          <w:szCs w:val="28"/>
        </w:rPr>
        <w:t>е</w:t>
      </w:r>
    </w:p>
    <w:p w:rsidR="004C0688" w:rsidRPr="00542506" w:rsidRDefault="004C0688" w:rsidP="005425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528"/>
        <w:gridCol w:w="4252"/>
      </w:tblGrid>
      <w:tr w:rsidR="00DC69EA" w:rsidRPr="00E97C9E" w:rsidTr="00CE1925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C69EA" w:rsidRPr="00E97C9E" w:rsidRDefault="00DC69EA" w:rsidP="0054250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C69EA" w:rsidRPr="00E97C9E" w:rsidRDefault="00DC69EA" w:rsidP="0054250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C69EA" w:rsidRPr="00E97C9E" w:rsidRDefault="00DC69EA" w:rsidP="0054250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:rsidR="0022402A" w:rsidRPr="00E97C9E" w:rsidTr="0076214D">
        <w:trPr>
          <w:trHeight w:val="378"/>
        </w:trPr>
        <w:tc>
          <w:tcPr>
            <w:tcW w:w="42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</w:pPr>
            <w:r w:rsidRPr="0022402A">
              <w:rPr>
                <w:color w:val="000000"/>
              </w:rPr>
              <w:t>Слобода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</w:p>
        </w:tc>
      </w:tr>
      <w:tr w:rsidR="0022402A" w:rsidRPr="00E97C9E" w:rsidTr="00171F83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</w:pPr>
            <w:r w:rsidRPr="0022402A">
              <w:rPr>
                <w:color w:val="000000"/>
              </w:rPr>
              <w:t>Нижнекрасное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</w:t>
            </w:r>
          </w:p>
        </w:tc>
      </w:tr>
      <w:tr w:rsidR="0022402A" w:rsidRPr="00E97C9E" w:rsidTr="00171F83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</w:pPr>
            <w:r w:rsidRPr="0022402A">
              <w:rPr>
                <w:color w:val="000000"/>
              </w:rPr>
              <w:t>Денисовка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</w:p>
        </w:tc>
      </w:tr>
      <w:tr w:rsidR="0022402A" w:rsidRPr="00E97C9E" w:rsidTr="00171F83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</w:pPr>
            <w:r w:rsidRPr="0022402A">
              <w:rPr>
                <w:color w:val="000000"/>
              </w:rPr>
              <w:t>Сидоровка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</w:p>
        </w:tc>
      </w:tr>
      <w:tr w:rsidR="0022402A" w:rsidRPr="00E97C9E" w:rsidTr="00171F83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</w:pPr>
            <w:r w:rsidRPr="0022402A">
              <w:rPr>
                <w:color w:val="000000"/>
              </w:rPr>
              <w:t>Струковка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</w:p>
        </w:tc>
      </w:tr>
      <w:tr w:rsidR="0022402A" w:rsidRPr="00E97C9E" w:rsidTr="00171F83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76214D">
            <w:pPr>
              <w:pStyle w:val="a4"/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2A" w:rsidRPr="0022402A" w:rsidRDefault="0022402A" w:rsidP="00042795">
            <w:pPr>
              <w:pStyle w:val="ac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2402A">
              <w:rPr>
                <w:color w:val="000000"/>
              </w:rPr>
              <w:t>Плоскобукреевка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402A" w:rsidRPr="00E97C9E" w:rsidRDefault="0022402A" w:rsidP="00042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</w:p>
        </w:tc>
      </w:tr>
    </w:tbl>
    <w:p w:rsidR="00E97C9E" w:rsidRDefault="00E97C9E" w:rsidP="00542506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221A5" w:rsidRDefault="001221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221A5" w:rsidRDefault="001221A5" w:rsidP="00542506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221A5" w:rsidRDefault="001221A5" w:rsidP="00122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06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.2 Сведения о </w:t>
      </w:r>
      <w:r w:rsidR="00B51428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B514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4250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C0F31" w:rsidRPr="009C0F31" w:rsidRDefault="009C0F31" w:rsidP="009C0F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38"/>
        <w:gridCol w:w="1626"/>
        <w:gridCol w:w="1074"/>
        <w:gridCol w:w="1043"/>
        <w:gridCol w:w="2007"/>
        <w:gridCol w:w="1526"/>
      </w:tblGrid>
      <w:tr w:rsidR="009C0F31" w:rsidRPr="009C0F31" w:rsidTr="009C0F31">
        <w:tc>
          <w:tcPr>
            <w:tcW w:w="10425" w:type="dxa"/>
            <w:gridSpan w:val="7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Сведения о населении муниципального образования по населенным пунктам</w:t>
            </w:r>
          </w:p>
        </w:tc>
      </w:tr>
      <w:tr w:rsidR="009C0F31" w:rsidRPr="009C0F31" w:rsidTr="009C0F31">
        <w:tc>
          <w:tcPr>
            <w:tcW w:w="540" w:type="dxa"/>
            <w:vMerge w:val="restart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40" w:type="dxa"/>
            <w:vMerge w:val="restart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Численность, всего, чел</w:t>
            </w:r>
          </w:p>
        </w:tc>
        <w:tc>
          <w:tcPr>
            <w:tcW w:w="5985" w:type="dxa"/>
            <w:gridSpan w:val="4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0F31" w:rsidRPr="009C0F31" w:rsidTr="009C0F31">
        <w:tc>
          <w:tcPr>
            <w:tcW w:w="0" w:type="auto"/>
            <w:vMerge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трудоспособного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деревня Слобода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древня Нижнекрасное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деревня Денисовка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деревня Сидоровка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деревня Струковка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деревня Плоскобукреевка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0F31" w:rsidRPr="009C0F31" w:rsidTr="009C0F31">
        <w:tc>
          <w:tcPr>
            <w:tcW w:w="54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9C0F31" w:rsidRPr="009C0F31" w:rsidRDefault="009C0F31" w:rsidP="009C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2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80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1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65" w:type="dxa"/>
            <w:hideMark/>
          </w:tcPr>
          <w:p w:rsidR="009C0F31" w:rsidRPr="009C0F31" w:rsidRDefault="009C0F31" w:rsidP="009C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9C0F31" w:rsidRPr="009C0F31" w:rsidRDefault="009C0F31" w:rsidP="009C0F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0F31">
        <w:rPr>
          <w:rFonts w:ascii="Times New Roman" w:hAnsi="Times New Roman" w:cs="Times New Roman"/>
          <w:sz w:val="24"/>
          <w:szCs w:val="24"/>
        </w:rPr>
        <w:t> </w:t>
      </w:r>
    </w:p>
    <w:p w:rsidR="001F400C" w:rsidRPr="009C0F31" w:rsidRDefault="001F400C" w:rsidP="009C0F31"/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B2D4A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6B2D4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6B2D4A">
        <w:rPr>
          <w:rFonts w:ascii="Times New Roman" w:hAnsi="Times New Roman" w:cs="Times New Roman"/>
          <w:sz w:val="28"/>
          <w:szCs w:val="28"/>
        </w:rPr>
        <w:t>Щигровского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Подведомственные организации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6B2D4A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6B2D4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374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6B2D4A">
        <w:rPr>
          <w:rFonts w:ascii="Times New Roman" w:hAnsi="Times New Roman" w:cs="Times New Roman"/>
          <w:sz w:val="28"/>
          <w:szCs w:val="28"/>
        </w:rPr>
        <w:t>Щигровского</w:t>
      </w:r>
      <w:r w:rsidR="00C374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41CF" w:rsidRDefault="001441C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704"/>
        <w:gridCol w:w="3690"/>
        <w:gridCol w:w="3402"/>
        <w:gridCol w:w="1559"/>
      </w:tblGrid>
      <w:tr w:rsidR="00616B55" w:rsidRPr="00C37426" w:rsidTr="00C37426">
        <w:tc>
          <w:tcPr>
            <w:tcW w:w="704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402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6B2D4A" w:rsidTr="00C37426">
        <w:tc>
          <w:tcPr>
            <w:tcW w:w="704" w:type="dxa"/>
          </w:tcPr>
          <w:p w:rsidR="00392FE9" w:rsidRPr="006B2D4A" w:rsidRDefault="00392FE9" w:rsidP="006B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92FE9" w:rsidRPr="006B2D4A" w:rsidRDefault="006B2D4A" w:rsidP="006B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МКУК «Троицкокраснянский сельский Дом культуры»</w:t>
            </w:r>
          </w:p>
        </w:tc>
        <w:tc>
          <w:tcPr>
            <w:tcW w:w="3402" w:type="dxa"/>
          </w:tcPr>
          <w:p w:rsidR="00392FE9" w:rsidRPr="006B2D4A" w:rsidRDefault="006B2D4A" w:rsidP="006B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Курская область, Щигровский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д. Сидоровка</w:t>
            </w:r>
          </w:p>
        </w:tc>
        <w:tc>
          <w:tcPr>
            <w:tcW w:w="1559" w:type="dxa"/>
          </w:tcPr>
          <w:p w:rsidR="00392FE9" w:rsidRPr="006B2D4A" w:rsidRDefault="00392FE9" w:rsidP="006B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6B2D4A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6B2D4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250E">
        <w:rPr>
          <w:rFonts w:ascii="Times New Roman" w:hAnsi="Times New Roman" w:cs="Times New Roman"/>
          <w:sz w:val="28"/>
          <w:szCs w:val="28"/>
        </w:rPr>
        <w:t>в 2021 году</w:t>
      </w:r>
    </w:p>
    <w:p w:rsidR="001441CF" w:rsidRDefault="001441C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1709BE"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CB3370" w:rsidRPr="001119EB" w:rsidTr="001709BE">
        <w:tc>
          <w:tcPr>
            <w:tcW w:w="567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3370" w:rsidRPr="006B2D4A" w:rsidRDefault="00CB3370" w:rsidP="00392F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B2D4A" w:rsidRPr="006B2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Троицкокраснянского</w:t>
            </w:r>
            <w:r w:rsidR="006B2D4A" w:rsidRPr="006B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1" w:type="dxa"/>
          </w:tcPr>
          <w:p w:rsidR="00CB3370" w:rsidRPr="001119EB" w:rsidRDefault="001241E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1,009</w:t>
            </w:r>
          </w:p>
        </w:tc>
        <w:tc>
          <w:tcPr>
            <w:tcW w:w="1564" w:type="dxa"/>
          </w:tcPr>
          <w:p w:rsidR="00CB3370" w:rsidRPr="001119EB" w:rsidRDefault="001241E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1192" w:type="dxa"/>
          </w:tcPr>
          <w:p w:rsidR="00CB3370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CB3370" w:rsidRPr="001119EB" w:rsidRDefault="001241E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CB3370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B3370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1CF" w:rsidRPr="001119EB" w:rsidTr="001709BE">
        <w:tc>
          <w:tcPr>
            <w:tcW w:w="567" w:type="dxa"/>
          </w:tcPr>
          <w:p w:rsidR="001441CF" w:rsidRPr="001119EB" w:rsidRDefault="001441CF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41CF" w:rsidRPr="006B2D4A" w:rsidRDefault="001441CF" w:rsidP="001F400C">
            <w:pPr>
              <w:spacing w:after="100" w:afterAutospacing="1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B2D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МКУК «</w:t>
            </w:r>
            <w:r w:rsidR="006B2D4A" w:rsidRPr="006B2D4A">
              <w:rPr>
                <w:rFonts w:ascii="Times New Roman" w:hAnsi="Times New Roman" w:cs="Times New Roman"/>
                <w:sz w:val="24"/>
                <w:szCs w:val="24"/>
              </w:rPr>
              <w:t>Троицкокраснянский сельский Дом культуры</w:t>
            </w:r>
            <w:r w:rsidRPr="006B2D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1" w:type="dxa"/>
          </w:tcPr>
          <w:p w:rsidR="006B2D4A" w:rsidRDefault="006B2D4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1441CF" w:rsidRPr="001119EB" w:rsidRDefault="006B2D4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1441CF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1441CF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1441CF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441CF" w:rsidRPr="001119EB" w:rsidRDefault="006A729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30DD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E80" w:rsidRDefault="00E02E8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E80" w:rsidRDefault="00E02E8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E02E80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E02E8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CF" w:rsidRDefault="001441C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E02E80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E02E80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E02E80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2E80" w:rsidTr="00E02E80">
        <w:trPr>
          <w:jc w:val="center"/>
        </w:trPr>
        <w:tc>
          <w:tcPr>
            <w:tcW w:w="482" w:type="dxa"/>
          </w:tcPr>
          <w:p w:rsidR="00E02E80" w:rsidRPr="001119EB" w:rsidRDefault="00E02E8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E02E80" w:rsidRPr="006B2D4A" w:rsidRDefault="00E02E80" w:rsidP="00C8430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B2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Троицкокраснянского</w:t>
            </w: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E02E80" w:rsidRPr="000F3CBD" w:rsidRDefault="00E02E80" w:rsidP="00B01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02E80" w:rsidRPr="000F3CBD" w:rsidRDefault="00E02E80" w:rsidP="00565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80" w:rsidTr="00E02E80">
        <w:trPr>
          <w:jc w:val="center"/>
        </w:trPr>
        <w:tc>
          <w:tcPr>
            <w:tcW w:w="482" w:type="dxa"/>
          </w:tcPr>
          <w:p w:rsidR="00E02E80" w:rsidRPr="001119EB" w:rsidRDefault="00E02E8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E02E80" w:rsidRPr="006B2D4A" w:rsidRDefault="00E02E80" w:rsidP="00C8430B">
            <w:pPr>
              <w:spacing w:after="100" w:afterAutospacing="1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B2D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МКУК «</w:t>
            </w: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Троицкокраснянский сельский Дом культуры</w:t>
            </w:r>
            <w:r w:rsidRPr="006B2D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02E80" w:rsidRPr="000F3CBD" w:rsidRDefault="00E02E80" w:rsidP="001F4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02E80" w:rsidRPr="000F3CBD" w:rsidRDefault="00E02E8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E02E80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</w:t>
      </w:r>
      <w:r w:rsidR="00E02E8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E02E80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E02E8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D49EA">
        <w:rPr>
          <w:rFonts w:ascii="Times New Roman" w:hAnsi="Times New Roman" w:cs="Times New Roman"/>
          <w:sz w:val="28"/>
          <w:szCs w:val="28"/>
        </w:rPr>
        <w:t>за 2021 год</w:t>
      </w:r>
    </w:p>
    <w:p w:rsidR="008A1883" w:rsidRDefault="008A188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381"/>
        <w:gridCol w:w="850"/>
        <w:gridCol w:w="709"/>
        <w:gridCol w:w="851"/>
        <w:gridCol w:w="1871"/>
        <w:gridCol w:w="1837"/>
      </w:tblGrid>
      <w:tr w:rsidR="00CF54AF" w:rsidTr="00677210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410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1871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677210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709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851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1871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77210" w:rsidRPr="00404CE8" w:rsidRDefault="00677210" w:rsidP="009C68FA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Слобода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7210" w:rsidRDefault="00677210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Нижнекрасное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7210" w:rsidRDefault="00677210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Денисовка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7210" w:rsidRDefault="00677210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Сидоровка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7210" w:rsidRDefault="00677210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Струковка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210" w:rsidTr="00677210">
        <w:tc>
          <w:tcPr>
            <w:tcW w:w="846" w:type="dxa"/>
          </w:tcPr>
          <w:p w:rsidR="00677210" w:rsidRPr="00512136" w:rsidRDefault="00677210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77210" w:rsidRDefault="00677210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Плоскобукреевка</w:t>
            </w:r>
          </w:p>
        </w:tc>
        <w:tc>
          <w:tcPr>
            <w:tcW w:w="850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77210" w:rsidRPr="00512136" w:rsidRDefault="00677210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BB" w:rsidRDefault="00842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C25AB4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C25AB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992"/>
        <w:gridCol w:w="1134"/>
        <w:gridCol w:w="1134"/>
        <w:gridCol w:w="1612"/>
        <w:gridCol w:w="1217"/>
      </w:tblGrid>
      <w:tr w:rsidR="00B86798" w:rsidTr="00C25AB4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6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746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C25AB4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134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134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C25AB4" w:rsidRPr="00404CE8" w:rsidRDefault="00C25AB4" w:rsidP="00C25AB4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Слобода</w:t>
            </w:r>
          </w:p>
        </w:tc>
        <w:tc>
          <w:tcPr>
            <w:tcW w:w="99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25AB4" w:rsidRDefault="00C25AB4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Нижнекрасное</w:t>
            </w:r>
          </w:p>
        </w:tc>
        <w:tc>
          <w:tcPr>
            <w:tcW w:w="99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25AB4" w:rsidRDefault="00C25AB4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Денисовка</w:t>
            </w:r>
          </w:p>
        </w:tc>
        <w:tc>
          <w:tcPr>
            <w:tcW w:w="99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41,21</w:t>
            </w: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25AB4" w:rsidRDefault="00C25AB4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Сидоровка</w:t>
            </w:r>
          </w:p>
        </w:tc>
        <w:tc>
          <w:tcPr>
            <w:tcW w:w="99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7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41,21</w:t>
            </w: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25AB4" w:rsidRDefault="00C25AB4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Струковка</w:t>
            </w:r>
          </w:p>
        </w:tc>
        <w:tc>
          <w:tcPr>
            <w:tcW w:w="99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25AB4" w:rsidRPr="000F3CBD" w:rsidRDefault="00C25AB4" w:rsidP="00C8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B4" w:rsidTr="00C25AB4">
        <w:trPr>
          <w:jc w:val="center"/>
        </w:trPr>
        <w:tc>
          <w:tcPr>
            <w:tcW w:w="846" w:type="dxa"/>
          </w:tcPr>
          <w:p w:rsidR="00C25AB4" w:rsidRPr="00CE0AC6" w:rsidRDefault="00C25AB4" w:rsidP="00842DB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25AB4" w:rsidRDefault="00C25AB4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Плоскобукреевка</w:t>
            </w:r>
          </w:p>
        </w:tc>
        <w:tc>
          <w:tcPr>
            <w:tcW w:w="992" w:type="dxa"/>
          </w:tcPr>
          <w:p w:rsidR="00C25AB4" w:rsidRDefault="00C25AB4" w:rsidP="00C8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25AB4" w:rsidRDefault="00C25AB4" w:rsidP="00C8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25AB4" w:rsidRDefault="00C25AB4" w:rsidP="00C8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C25AB4" w:rsidRDefault="00C25AB4" w:rsidP="00C8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C25AB4" w:rsidRDefault="00C25AB4" w:rsidP="00C8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C25AB4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C25AB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7952EC"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7952EC">
        <w:trPr>
          <w:cantSplit/>
          <w:trHeight w:val="2613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A0DFB" w:rsidRPr="0076214D" w:rsidTr="001F400C">
        <w:tc>
          <w:tcPr>
            <w:tcW w:w="991" w:type="dxa"/>
          </w:tcPr>
          <w:p w:rsidR="00EA0DFB" w:rsidRPr="0076214D" w:rsidRDefault="00EA0DFB" w:rsidP="00AE5AB3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EA0DFB" w:rsidRPr="00404CE8" w:rsidRDefault="00EA0DFB" w:rsidP="00C8430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Сидоровка</w:t>
            </w:r>
          </w:p>
        </w:tc>
        <w:tc>
          <w:tcPr>
            <w:tcW w:w="113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DFB" w:rsidRPr="0076214D" w:rsidTr="001F400C">
        <w:tc>
          <w:tcPr>
            <w:tcW w:w="991" w:type="dxa"/>
          </w:tcPr>
          <w:p w:rsidR="00EA0DFB" w:rsidRPr="0076214D" w:rsidRDefault="00EA0DFB" w:rsidP="00AE5AB3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EA0DFB" w:rsidRPr="00404CE8" w:rsidRDefault="00EA0DFB" w:rsidP="00C8430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Денисовка</w:t>
            </w:r>
          </w:p>
        </w:tc>
        <w:tc>
          <w:tcPr>
            <w:tcW w:w="113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A0DFB" w:rsidRPr="007B483E" w:rsidRDefault="00EA0DFB" w:rsidP="00EA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 xml:space="preserve">ств на балансе </w:t>
      </w:r>
      <w:r w:rsidR="008D311E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8D311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351" w:type="dxa"/>
        <w:tblInd w:w="534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DE5A76" w:rsidRPr="00D254EB" w:rsidTr="00CB56C4">
        <w:tc>
          <w:tcPr>
            <w:tcW w:w="988" w:type="dxa"/>
          </w:tcPr>
          <w:p w:rsidR="00DE5A76" w:rsidRPr="00D254EB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D254EB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EB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D254EB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D254EB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EB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0B7980" w:rsidTr="00CB56C4">
        <w:tc>
          <w:tcPr>
            <w:tcW w:w="988" w:type="dxa"/>
          </w:tcPr>
          <w:p w:rsidR="0076214D" w:rsidRPr="000B7980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214D" w:rsidRPr="000B7980" w:rsidRDefault="0076214D" w:rsidP="000B79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8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0B7980" w:rsidRPr="000B7980">
              <w:rPr>
                <w:rFonts w:ascii="Times New Roman" w:hAnsi="Times New Roman" w:cs="Times New Roman"/>
                <w:sz w:val="24"/>
                <w:szCs w:val="24"/>
              </w:rPr>
              <w:t>Шевроле Нива</w:t>
            </w:r>
            <w:r w:rsidR="00D254EB" w:rsidRPr="000B798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0B7980" w:rsidRPr="000B7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6214D" w:rsidRPr="000B7980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8C" w:rsidRDefault="007A138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80" w:rsidRDefault="000B798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BB" w:rsidRDefault="00842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D20B7A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D20B7A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сельсовету: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BB0E2B" w:rsidRPr="00BB0E2B">
        <w:rPr>
          <w:rFonts w:ascii="Times New Roman" w:hAnsi="Times New Roman" w:cs="Times New Roman"/>
          <w:b/>
          <w:color w:val="000000"/>
          <w:sz w:val="28"/>
          <w:szCs w:val="28"/>
        </w:rPr>
        <w:t>Троицкокраснянском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0E2B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BB0E2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услуги по водоснабжению оказываются </w:t>
      </w:r>
      <w:r w:rsidR="00BB0E2B">
        <w:rPr>
          <w:rFonts w:ascii="Times New Roman" w:hAnsi="Times New Roman" w:cs="Times New Roman"/>
          <w:sz w:val="28"/>
          <w:szCs w:val="28"/>
        </w:rPr>
        <w:t>около</w:t>
      </w:r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 w:rsidR="0051110A">
        <w:rPr>
          <w:rFonts w:ascii="Times New Roman" w:hAnsi="Times New Roman" w:cs="Times New Roman"/>
          <w:sz w:val="28"/>
          <w:szCs w:val="28"/>
        </w:rPr>
        <w:t>1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 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BB0E2B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BB0E2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совете из зданий, подлежащих анализу, </w:t>
      </w:r>
      <w:r w:rsidR="00473BCA">
        <w:rPr>
          <w:rFonts w:ascii="Times New Roman" w:hAnsi="Times New Roman" w:cs="Times New Roman"/>
          <w:sz w:val="28"/>
          <w:szCs w:val="28"/>
        </w:rPr>
        <w:t>в здани</w:t>
      </w:r>
      <w:r w:rsidR="0051110A">
        <w:rPr>
          <w:rFonts w:ascii="Times New Roman" w:hAnsi="Times New Roman" w:cs="Times New Roman"/>
          <w:sz w:val="28"/>
          <w:szCs w:val="28"/>
        </w:rPr>
        <w:t>и</w:t>
      </w:r>
      <w:r w:rsidR="00473BCA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сделать логические выводы о качестве работы системы отопления не представляется возможным.</w:t>
      </w:r>
    </w:p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функциониру</w:t>
      </w:r>
      <w:r w:rsidR="00D666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1110A">
        <w:rPr>
          <w:rFonts w:ascii="Times New Roman" w:hAnsi="Times New Roman" w:cs="Times New Roman"/>
          <w:sz w:val="28"/>
          <w:szCs w:val="28"/>
        </w:rPr>
        <w:t>6</w:t>
      </w:r>
      <w:r w:rsidR="00310827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1A6275">
        <w:rPr>
          <w:rFonts w:ascii="Times New Roman" w:hAnsi="Times New Roman" w:cs="Times New Roman"/>
          <w:sz w:val="28"/>
          <w:szCs w:val="28"/>
        </w:rPr>
        <w:t>ы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 w:rsidR="0051110A">
        <w:rPr>
          <w:rFonts w:ascii="Times New Roman" w:hAnsi="Times New Roman" w:cs="Times New Roman"/>
          <w:sz w:val="28"/>
          <w:szCs w:val="28"/>
        </w:rPr>
        <w:t>6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водонапорных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BB0E2B">
        <w:rPr>
          <w:rFonts w:ascii="Times New Roman" w:hAnsi="Times New Roman" w:cs="Times New Roman"/>
          <w:sz w:val="28"/>
          <w:szCs w:val="28"/>
        </w:rPr>
        <w:t>около</w:t>
      </w:r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 w:rsidR="0051110A">
        <w:rPr>
          <w:rFonts w:ascii="Times New Roman" w:hAnsi="Times New Roman" w:cs="Times New Roman"/>
          <w:sz w:val="28"/>
          <w:szCs w:val="28"/>
        </w:rPr>
        <w:t>1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10A" w:rsidRDefault="0051110A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85838">
        <w:rPr>
          <w:rFonts w:ascii="Times New Roman" w:hAnsi="Times New Roman" w:cs="Times New Roman"/>
          <w:sz w:val="28"/>
          <w:szCs w:val="28"/>
        </w:rPr>
        <w:t>10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r w:rsidR="00412557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41255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12557" w:rsidRPr="001C4F05" w:rsidTr="001F400C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2557" w:rsidRPr="00404CE8" w:rsidRDefault="00412557" w:rsidP="00BB0E2B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Слобода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4" w:type="dxa"/>
          </w:tcPr>
          <w:p w:rsidR="00412557" w:rsidRPr="001C4F05" w:rsidRDefault="00412557" w:rsidP="004125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12557" w:rsidRPr="001C4F05" w:rsidTr="00202D1B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557" w:rsidRDefault="00412557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Нижнекрасное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4" w:type="dxa"/>
          </w:tcPr>
          <w:p w:rsidR="00412557" w:rsidRPr="001C4F05" w:rsidRDefault="00412557" w:rsidP="00C8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12557" w:rsidRPr="001C4F05" w:rsidTr="00202D1B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557" w:rsidRDefault="00412557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Денисовка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24" w:type="dxa"/>
          </w:tcPr>
          <w:p w:rsidR="00412557" w:rsidRPr="001C4F05" w:rsidRDefault="00412557" w:rsidP="00C8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12557" w:rsidRPr="001C4F05" w:rsidTr="00202D1B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557" w:rsidRDefault="00412557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Сидоровка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24" w:type="dxa"/>
          </w:tcPr>
          <w:p w:rsidR="00412557" w:rsidRPr="001C4F05" w:rsidRDefault="00412557" w:rsidP="00C8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12557" w:rsidRPr="001C4F05" w:rsidTr="00202D1B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557" w:rsidRDefault="00412557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Струковка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4" w:type="dxa"/>
          </w:tcPr>
          <w:p w:rsidR="00412557" w:rsidRPr="001C4F05" w:rsidRDefault="00412557" w:rsidP="00C8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12557" w:rsidRPr="001C4F05" w:rsidTr="00202D1B">
        <w:tc>
          <w:tcPr>
            <w:tcW w:w="567" w:type="dxa"/>
          </w:tcPr>
          <w:p w:rsidR="00412557" w:rsidRPr="00473BCA" w:rsidRDefault="00412557" w:rsidP="00AE5AB3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557" w:rsidRDefault="00412557" w:rsidP="00C8430B">
            <w:r w:rsidRPr="00CC085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Плоскобукреевка</w:t>
            </w:r>
          </w:p>
        </w:tc>
        <w:tc>
          <w:tcPr>
            <w:tcW w:w="1881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</w:tcPr>
          <w:p w:rsidR="00412557" w:rsidRPr="00512136" w:rsidRDefault="00412557" w:rsidP="00C843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4" w:type="dxa"/>
          </w:tcPr>
          <w:p w:rsidR="00412557" w:rsidRPr="001C4F05" w:rsidRDefault="00412557" w:rsidP="00C8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Усредненная электроемкость составляет 0,</w:t>
      </w:r>
      <w:r w:rsidR="00412557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3B44AB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412557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412557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оптимизация работы насоса позволяет в зависимости от меняющихся условий эксплуатации обеспечивать максимальную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</w:p>
    <w:p w:rsidR="00802681" w:rsidRDefault="0080268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412557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– 0,45 = </w:t>
      </w:r>
      <w:r w:rsidR="00D666B4">
        <w:rPr>
          <w:rFonts w:ascii="Times New Roman" w:hAnsi="Times New Roman" w:cs="Times New Roman"/>
          <w:sz w:val="28"/>
          <w:szCs w:val="28"/>
        </w:rPr>
        <w:t>0,</w:t>
      </w:r>
      <w:r w:rsidR="001961DE">
        <w:rPr>
          <w:rFonts w:ascii="Times New Roman" w:hAnsi="Times New Roman" w:cs="Times New Roman"/>
          <w:sz w:val="28"/>
          <w:szCs w:val="28"/>
        </w:rPr>
        <w:t>4</w:t>
      </w:r>
      <w:r w:rsidR="004125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2681" w:rsidRPr="001961DE" w:rsidRDefault="009435B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это говорит о </w:t>
      </w:r>
      <w:r w:rsidRPr="001961DE">
        <w:rPr>
          <w:rFonts w:ascii="Times New Roman" w:hAnsi="Times New Roman" w:cs="Times New Roman"/>
          <w:sz w:val="28"/>
          <w:szCs w:val="28"/>
        </w:rPr>
        <w:t xml:space="preserve">потреблении </w:t>
      </w:r>
      <w:r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7</w:t>
      </w:r>
      <w:r w:rsidR="00412557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,2</w:t>
      </w:r>
      <w:r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тыс. кВт х час на добычу существующего объема воды, и в тоннах условного топлива составляет -  2,5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P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2557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41255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858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412557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412557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</w:t>
      </w:r>
      <w:r w:rsidR="00373FBD">
        <w:rPr>
          <w:rFonts w:ascii="Times New Roman" w:hAnsi="Times New Roman" w:cs="Times New Roman"/>
          <w:sz w:val="28"/>
          <w:szCs w:val="28"/>
        </w:rPr>
        <w:t>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Система уличного освещения</w:t>
      </w: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412557" w:rsidRPr="0076214D" w:rsidTr="001F400C">
        <w:tc>
          <w:tcPr>
            <w:tcW w:w="991" w:type="dxa"/>
          </w:tcPr>
          <w:p w:rsidR="00412557" w:rsidRPr="0076214D" w:rsidRDefault="00412557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412557" w:rsidRPr="00404CE8" w:rsidRDefault="00412557" w:rsidP="00C8430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Сидоровка</w:t>
            </w:r>
          </w:p>
        </w:tc>
        <w:tc>
          <w:tcPr>
            <w:tcW w:w="113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557" w:rsidRPr="0076214D" w:rsidTr="001F400C">
        <w:tc>
          <w:tcPr>
            <w:tcW w:w="991" w:type="dxa"/>
          </w:tcPr>
          <w:p w:rsidR="00412557" w:rsidRPr="0076214D" w:rsidRDefault="00412557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412557" w:rsidRPr="00404CE8" w:rsidRDefault="00412557" w:rsidP="00C8430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Денисовка</w:t>
            </w:r>
          </w:p>
        </w:tc>
        <w:tc>
          <w:tcPr>
            <w:tcW w:w="113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12557" w:rsidRPr="007B483E" w:rsidRDefault="00412557" w:rsidP="00C8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3277" w:rsidRDefault="00C03277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944C5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9944C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8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A55F2B">
        <w:rPr>
          <w:rFonts w:ascii="Times New Roman" w:hAnsi="Times New Roman" w:cs="Times New Roman"/>
          <w:sz w:val="28"/>
          <w:szCs w:val="28"/>
        </w:rPr>
        <w:t xml:space="preserve"> </w:t>
      </w:r>
      <w:r w:rsidR="009944C5">
        <w:rPr>
          <w:rFonts w:ascii="Times New Roman" w:hAnsi="Times New Roman" w:cs="Times New Roman"/>
          <w:sz w:val="28"/>
          <w:szCs w:val="28"/>
        </w:rPr>
        <w:t>Щигровского</w:t>
      </w:r>
      <w:r w:rsidR="00A55F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</w:t>
      </w:r>
      <w:r w:rsidR="006F7840">
        <w:rPr>
          <w:rFonts w:ascii="Times New Roman" w:hAnsi="Times New Roman" w:cs="Times New Roman"/>
          <w:sz w:val="28"/>
          <w:szCs w:val="28"/>
        </w:rPr>
        <w:t>энерго</w:t>
      </w:r>
      <w:r w:rsidR="00D403EE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6F7840">
        <w:rPr>
          <w:rFonts w:ascii="Times New Roman" w:hAnsi="Times New Roman" w:cs="Times New Roman"/>
          <w:sz w:val="28"/>
          <w:szCs w:val="28"/>
        </w:rPr>
        <w:t>сельсовета</w:t>
      </w:r>
      <w:r w:rsidR="00D403EE">
        <w:rPr>
          <w:rFonts w:ascii="Times New Roman" w:hAnsi="Times New Roman" w:cs="Times New Roman"/>
          <w:sz w:val="28"/>
          <w:szCs w:val="28"/>
        </w:rPr>
        <w:t>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9944C5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9944C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Tr="001D6A55">
        <w:tc>
          <w:tcPr>
            <w:tcW w:w="1242" w:type="dxa"/>
          </w:tcPr>
          <w:p w:rsidR="004C27FE" w:rsidRPr="006635BF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 и повышению квалификации специалист</w:t>
            </w:r>
            <w:r w:rsidR="00FF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1D6A55"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средств в программе </w:t>
      </w:r>
      <w:r w:rsidR="009944C5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9944C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9944C5" w:rsidRPr="00243A88">
        <w:rPr>
          <w:rFonts w:ascii="Times New Roman" w:hAnsi="Times New Roman" w:cs="Times New Roman"/>
          <w:color w:val="000000"/>
          <w:sz w:val="28"/>
          <w:szCs w:val="28"/>
        </w:rPr>
        <w:t>Троицкокраснянско</w:t>
      </w:r>
      <w:r w:rsidR="009944C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ED2F2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0,846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E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462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P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9D7DBB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Значения показателей</w:t>
            </w:r>
          </w:p>
        </w:tc>
      </w:tr>
      <w:tr w:rsidR="009D7DBB" w:rsidRPr="009D7DBB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7303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2025</w:t>
            </w:r>
          </w:p>
        </w:tc>
      </w:tr>
      <w:tr w:rsidR="009D7DBB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8</w:t>
            </w:r>
          </w:p>
        </w:tc>
      </w:tr>
      <w:tr w:rsidR="00F75853" w:rsidRPr="009D7DBB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потребляемой муниципальными учреждениями </w:t>
            </w:r>
            <w:r w:rsidRPr="009D7DBB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электрической энергии</w:t>
            </w: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ED2F2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68"/>
        <w:gridCol w:w="1938"/>
        <w:gridCol w:w="1747"/>
        <w:gridCol w:w="1443"/>
        <w:gridCol w:w="1650"/>
        <w:gridCol w:w="1595"/>
        <w:gridCol w:w="1595"/>
      </w:tblGrid>
      <w:tr w:rsidR="009D7DBB" w:rsidRPr="009D7DBB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D7DBB" w:rsidRPr="009D7DBB" w:rsidTr="00F5327C">
        <w:trPr>
          <w:trHeight w:val="238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9D7DBB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9D7DB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EF51D7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</w:t>
            </w: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A55F2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D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AE7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9944C5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944C5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944C5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9944C5" w:rsidRPr="0099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Троицкокраснянского</w:t>
            </w:r>
            <w:r w:rsidR="00DD2343" w:rsidRPr="009944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944C5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944C5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4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944C5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994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9D7DBB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D90F6C"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2B" w:rsidRDefault="00ED2F2B" w:rsidP="000A14C2">
      <w:pPr>
        <w:spacing w:after="0" w:line="240" w:lineRule="auto"/>
      </w:pPr>
      <w:r>
        <w:separator/>
      </w:r>
    </w:p>
  </w:endnote>
  <w:endnote w:type="continuationSeparator" w:id="0">
    <w:p w:rsidR="00ED2F2B" w:rsidRDefault="00ED2F2B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470840"/>
      <w:docPartObj>
        <w:docPartGallery w:val="Page Numbers (Bottom of Page)"/>
        <w:docPartUnique/>
      </w:docPartObj>
    </w:sdtPr>
    <w:sdtEndPr/>
    <w:sdtContent>
      <w:p w:rsidR="001F400C" w:rsidRDefault="00ED2F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00C" w:rsidRDefault="001F40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2B" w:rsidRDefault="00ED2F2B" w:rsidP="000A14C2">
      <w:pPr>
        <w:spacing w:after="0" w:line="240" w:lineRule="auto"/>
      </w:pPr>
      <w:r>
        <w:separator/>
      </w:r>
    </w:p>
  </w:footnote>
  <w:footnote w:type="continuationSeparator" w:id="0">
    <w:p w:rsidR="00ED2F2B" w:rsidRDefault="00ED2F2B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4"/>
  </w:num>
  <w:num w:numId="5">
    <w:abstractNumId w:val="13"/>
  </w:num>
  <w:num w:numId="6">
    <w:abstractNumId w:val="29"/>
  </w:num>
  <w:num w:numId="7">
    <w:abstractNumId w:val="30"/>
  </w:num>
  <w:num w:numId="8">
    <w:abstractNumId w:val="5"/>
  </w:num>
  <w:num w:numId="9">
    <w:abstractNumId w:val="18"/>
  </w:num>
  <w:num w:numId="10">
    <w:abstractNumId w:val="26"/>
  </w:num>
  <w:num w:numId="11">
    <w:abstractNumId w:val="31"/>
  </w:num>
  <w:num w:numId="12">
    <w:abstractNumId w:val="19"/>
  </w:num>
  <w:num w:numId="13">
    <w:abstractNumId w:val="0"/>
  </w:num>
  <w:num w:numId="14">
    <w:abstractNumId w:val="7"/>
  </w:num>
  <w:num w:numId="15">
    <w:abstractNumId w:val="9"/>
  </w:num>
  <w:num w:numId="16">
    <w:abstractNumId w:val="27"/>
  </w:num>
  <w:num w:numId="17">
    <w:abstractNumId w:val="22"/>
  </w:num>
  <w:num w:numId="18">
    <w:abstractNumId w:val="2"/>
  </w:num>
  <w:num w:numId="19">
    <w:abstractNumId w:val="25"/>
  </w:num>
  <w:num w:numId="20">
    <w:abstractNumId w:val="12"/>
  </w:num>
  <w:num w:numId="21">
    <w:abstractNumId w:val="21"/>
  </w:num>
  <w:num w:numId="22">
    <w:abstractNumId w:val="10"/>
  </w:num>
  <w:num w:numId="23">
    <w:abstractNumId w:val="1"/>
  </w:num>
  <w:num w:numId="24">
    <w:abstractNumId w:val="32"/>
  </w:num>
  <w:num w:numId="25">
    <w:abstractNumId w:val="16"/>
  </w:num>
  <w:num w:numId="26">
    <w:abstractNumId w:val="15"/>
  </w:num>
  <w:num w:numId="27">
    <w:abstractNumId w:val="6"/>
  </w:num>
  <w:num w:numId="28">
    <w:abstractNumId w:val="33"/>
  </w:num>
  <w:num w:numId="29">
    <w:abstractNumId w:val="28"/>
  </w:num>
  <w:num w:numId="30">
    <w:abstractNumId w:val="17"/>
  </w:num>
  <w:num w:numId="31">
    <w:abstractNumId w:val="11"/>
  </w:num>
  <w:num w:numId="32">
    <w:abstractNumId w:val="8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1F2D"/>
    <w:rsid w:val="0001285D"/>
    <w:rsid w:val="00026BDE"/>
    <w:rsid w:val="00031642"/>
    <w:rsid w:val="0003358C"/>
    <w:rsid w:val="000347E9"/>
    <w:rsid w:val="0004110E"/>
    <w:rsid w:val="00042795"/>
    <w:rsid w:val="00043397"/>
    <w:rsid w:val="00044272"/>
    <w:rsid w:val="0005193C"/>
    <w:rsid w:val="00055EF9"/>
    <w:rsid w:val="00060AB2"/>
    <w:rsid w:val="00061613"/>
    <w:rsid w:val="0006279A"/>
    <w:rsid w:val="00074E08"/>
    <w:rsid w:val="000800C1"/>
    <w:rsid w:val="0008565C"/>
    <w:rsid w:val="000911C6"/>
    <w:rsid w:val="000954B1"/>
    <w:rsid w:val="000A14C2"/>
    <w:rsid w:val="000A56C6"/>
    <w:rsid w:val="000B0D43"/>
    <w:rsid w:val="000B5A97"/>
    <w:rsid w:val="000B7523"/>
    <w:rsid w:val="000B7980"/>
    <w:rsid w:val="000C3E7F"/>
    <w:rsid w:val="000C4B29"/>
    <w:rsid w:val="000C75B7"/>
    <w:rsid w:val="000D4409"/>
    <w:rsid w:val="000E0E76"/>
    <w:rsid w:val="000F1004"/>
    <w:rsid w:val="000F3B46"/>
    <w:rsid w:val="000F3CBD"/>
    <w:rsid w:val="000F674D"/>
    <w:rsid w:val="0010540D"/>
    <w:rsid w:val="00106E0B"/>
    <w:rsid w:val="001106DF"/>
    <w:rsid w:val="00111B29"/>
    <w:rsid w:val="00115B43"/>
    <w:rsid w:val="001221A5"/>
    <w:rsid w:val="001241E0"/>
    <w:rsid w:val="00124EB1"/>
    <w:rsid w:val="00127BB6"/>
    <w:rsid w:val="001308CC"/>
    <w:rsid w:val="0013107E"/>
    <w:rsid w:val="001323DD"/>
    <w:rsid w:val="00136C47"/>
    <w:rsid w:val="00137E96"/>
    <w:rsid w:val="001441CF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A7FF9"/>
    <w:rsid w:val="001B374B"/>
    <w:rsid w:val="001B4545"/>
    <w:rsid w:val="001C0A29"/>
    <w:rsid w:val="001C3522"/>
    <w:rsid w:val="001C3B17"/>
    <w:rsid w:val="001C470C"/>
    <w:rsid w:val="001C4F05"/>
    <w:rsid w:val="001D0650"/>
    <w:rsid w:val="001D2A6A"/>
    <w:rsid w:val="001D6A55"/>
    <w:rsid w:val="001D6D09"/>
    <w:rsid w:val="001F400C"/>
    <w:rsid w:val="001F43FE"/>
    <w:rsid w:val="002057F4"/>
    <w:rsid w:val="00206C0B"/>
    <w:rsid w:val="0020727B"/>
    <w:rsid w:val="00207E54"/>
    <w:rsid w:val="00213565"/>
    <w:rsid w:val="002201B9"/>
    <w:rsid w:val="0022402A"/>
    <w:rsid w:val="00242963"/>
    <w:rsid w:val="00243A88"/>
    <w:rsid w:val="002450F3"/>
    <w:rsid w:val="0024540A"/>
    <w:rsid w:val="0026294C"/>
    <w:rsid w:val="00265704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C61E4"/>
    <w:rsid w:val="002D02C4"/>
    <w:rsid w:val="002D4D4B"/>
    <w:rsid w:val="002D6BA3"/>
    <w:rsid w:val="002D7356"/>
    <w:rsid w:val="002E2BE7"/>
    <w:rsid w:val="002F249F"/>
    <w:rsid w:val="0030290D"/>
    <w:rsid w:val="00310827"/>
    <w:rsid w:val="00316B0A"/>
    <w:rsid w:val="00323E1F"/>
    <w:rsid w:val="0033382D"/>
    <w:rsid w:val="00333918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0320"/>
    <w:rsid w:val="00385B2E"/>
    <w:rsid w:val="00385E5A"/>
    <w:rsid w:val="00387D54"/>
    <w:rsid w:val="00391AE7"/>
    <w:rsid w:val="00392FE9"/>
    <w:rsid w:val="00395205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12557"/>
    <w:rsid w:val="004130DB"/>
    <w:rsid w:val="0041469F"/>
    <w:rsid w:val="004162AA"/>
    <w:rsid w:val="00417293"/>
    <w:rsid w:val="00427CFD"/>
    <w:rsid w:val="00441652"/>
    <w:rsid w:val="00447468"/>
    <w:rsid w:val="0046251C"/>
    <w:rsid w:val="00463D62"/>
    <w:rsid w:val="00473BCA"/>
    <w:rsid w:val="0048239A"/>
    <w:rsid w:val="00483DAF"/>
    <w:rsid w:val="00486E3F"/>
    <w:rsid w:val="00486F7F"/>
    <w:rsid w:val="00487429"/>
    <w:rsid w:val="004931E6"/>
    <w:rsid w:val="0049568C"/>
    <w:rsid w:val="004A56A1"/>
    <w:rsid w:val="004B1E23"/>
    <w:rsid w:val="004C0688"/>
    <w:rsid w:val="004C27FE"/>
    <w:rsid w:val="004C69F8"/>
    <w:rsid w:val="004D1B5A"/>
    <w:rsid w:val="004D4800"/>
    <w:rsid w:val="004D61F4"/>
    <w:rsid w:val="004E3A34"/>
    <w:rsid w:val="004F08B0"/>
    <w:rsid w:val="0050096A"/>
    <w:rsid w:val="005011AB"/>
    <w:rsid w:val="005101BE"/>
    <w:rsid w:val="005104FC"/>
    <w:rsid w:val="0051110A"/>
    <w:rsid w:val="005316BB"/>
    <w:rsid w:val="00531D53"/>
    <w:rsid w:val="00536FEF"/>
    <w:rsid w:val="00542506"/>
    <w:rsid w:val="00546370"/>
    <w:rsid w:val="0055552E"/>
    <w:rsid w:val="00581488"/>
    <w:rsid w:val="005873F5"/>
    <w:rsid w:val="00591217"/>
    <w:rsid w:val="00594C99"/>
    <w:rsid w:val="00597373"/>
    <w:rsid w:val="005B053A"/>
    <w:rsid w:val="005B0A9C"/>
    <w:rsid w:val="005B27E6"/>
    <w:rsid w:val="005B7C84"/>
    <w:rsid w:val="005C1B78"/>
    <w:rsid w:val="005C2D10"/>
    <w:rsid w:val="005D2CE2"/>
    <w:rsid w:val="005D4087"/>
    <w:rsid w:val="005D7AD8"/>
    <w:rsid w:val="005E512E"/>
    <w:rsid w:val="005F3062"/>
    <w:rsid w:val="005F60C9"/>
    <w:rsid w:val="00602A5E"/>
    <w:rsid w:val="0061276C"/>
    <w:rsid w:val="006134AA"/>
    <w:rsid w:val="006154A7"/>
    <w:rsid w:val="00616B55"/>
    <w:rsid w:val="006309F5"/>
    <w:rsid w:val="00631A81"/>
    <w:rsid w:val="006365CE"/>
    <w:rsid w:val="00636810"/>
    <w:rsid w:val="00636C0E"/>
    <w:rsid w:val="006441CD"/>
    <w:rsid w:val="006511C0"/>
    <w:rsid w:val="00656F69"/>
    <w:rsid w:val="00660BD1"/>
    <w:rsid w:val="00660C0B"/>
    <w:rsid w:val="00664171"/>
    <w:rsid w:val="00665CD8"/>
    <w:rsid w:val="00677210"/>
    <w:rsid w:val="00677678"/>
    <w:rsid w:val="006833EB"/>
    <w:rsid w:val="0068720D"/>
    <w:rsid w:val="00696EB6"/>
    <w:rsid w:val="00696F18"/>
    <w:rsid w:val="006A1961"/>
    <w:rsid w:val="006A2C9F"/>
    <w:rsid w:val="006A729A"/>
    <w:rsid w:val="006B2D4A"/>
    <w:rsid w:val="006C1834"/>
    <w:rsid w:val="006C2B2F"/>
    <w:rsid w:val="006C6294"/>
    <w:rsid w:val="006D008D"/>
    <w:rsid w:val="006D0117"/>
    <w:rsid w:val="006D0C10"/>
    <w:rsid w:val="006E4CBE"/>
    <w:rsid w:val="006F1E7B"/>
    <w:rsid w:val="006F5107"/>
    <w:rsid w:val="006F6073"/>
    <w:rsid w:val="006F7840"/>
    <w:rsid w:val="007032E3"/>
    <w:rsid w:val="007102BA"/>
    <w:rsid w:val="00725E4A"/>
    <w:rsid w:val="007261F0"/>
    <w:rsid w:val="00730340"/>
    <w:rsid w:val="007512B0"/>
    <w:rsid w:val="00760C3D"/>
    <w:rsid w:val="0076214D"/>
    <w:rsid w:val="0077168D"/>
    <w:rsid w:val="00780CA4"/>
    <w:rsid w:val="007952EC"/>
    <w:rsid w:val="00796FB7"/>
    <w:rsid w:val="007A138C"/>
    <w:rsid w:val="007A5352"/>
    <w:rsid w:val="007B0D0D"/>
    <w:rsid w:val="007B24E5"/>
    <w:rsid w:val="007B483E"/>
    <w:rsid w:val="007B62DC"/>
    <w:rsid w:val="007B7DFD"/>
    <w:rsid w:val="007C3AC7"/>
    <w:rsid w:val="007C4D0C"/>
    <w:rsid w:val="007D694B"/>
    <w:rsid w:val="007D6A9A"/>
    <w:rsid w:val="007D7E68"/>
    <w:rsid w:val="007E40D7"/>
    <w:rsid w:val="007F63CE"/>
    <w:rsid w:val="00802681"/>
    <w:rsid w:val="008063D6"/>
    <w:rsid w:val="00807C85"/>
    <w:rsid w:val="0081522F"/>
    <w:rsid w:val="00816F0F"/>
    <w:rsid w:val="0082150D"/>
    <w:rsid w:val="00833A16"/>
    <w:rsid w:val="00837C78"/>
    <w:rsid w:val="00837F3A"/>
    <w:rsid w:val="00842DBB"/>
    <w:rsid w:val="008437BA"/>
    <w:rsid w:val="00845A3B"/>
    <w:rsid w:val="0085113F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90766"/>
    <w:rsid w:val="008944E8"/>
    <w:rsid w:val="008A1883"/>
    <w:rsid w:val="008A4355"/>
    <w:rsid w:val="008A55DE"/>
    <w:rsid w:val="008C5447"/>
    <w:rsid w:val="008D311E"/>
    <w:rsid w:val="008D3D7C"/>
    <w:rsid w:val="008E3E52"/>
    <w:rsid w:val="008E7259"/>
    <w:rsid w:val="008F022A"/>
    <w:rsid w:val="008F1087"/>
    <w:rsid w:val="00901A81"/>
    <w:rsid w:val="00907571"/>
    <w:rsid w:val="009171AC"/>
    <w:rsid w:val="00921DA4"/>
    <w:rsid w:val="00930608"/>
    <w:rsid w:val="00930838"/>
    <w:rsid w:val="00930F84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7293F"/>
    <w:rsid w:val="0097547F"/>
    <w:rsid w:val="00984ADE"/>
    <w:rsid w:val="009858EC"/>
    <w:rsid w:val="00985B27"/>
    <w:rsid w:val="009944C5"/>
    <w:rsid w:val="009A5D7A"/>
    <w:rsid w:val="009C0F31"/>
    <w:rsid w:val="009C68FA"/>
    <w:rsid w:val="009D2160"/>
    <w:rsid w:val="009D49EA"/>
    <w:rsid w:val="009D6948"/>
    <w:rsid w:val="009D7DBB"/>
    <w:rsid w:val="009F07C8"/>
    <w:rsid w:val="00A029BF"/>
    <w:rsid w:val="00A10B29"/>
    <w:rsid w:val="00A143AC"/>
    <w:rsid w:val="00A223F4"/>
    <w:rsid w:val="00A2468A"/>
    <w:rsid w:val="00A256AA"/>
    <w:rsid w:val="00A32EEE"/>
    <w:rsid w:val="00A35A63"/>
    <w:rsid w:val="00A37345"/>
    <w:rsid w:val="00A40F05"/>
    <w:rsid w:val="00A5223A"/>
    <w:rsid w:val="00A534F8"/>
    <w:rsid w:val="00A55DB7"/>
    <w:rsid w:val="00A55F2B"/>
    <w:rsid w:val="00A561C0"/>
    <w:rsid w:val="00A617FB"/>
    <w:rsid w:val="00A75E6B"/>
    <w:rsid w:val="00A777BF"/>
    <w:rsid w:val="00A83DA5"/>
    <w:rsid w:val="00A84A33"/>
    <w:rsid w:val="00A85FD3"/>
    <w:rsid w:val="00A92149"/>
    <w:rsid w:val="00A96811"/>
    <w:rsid w:val="00AA222E"/>
    <w:rsid w:val="00AB5ADF"/>
    <w:rsid w:val="00AD3CD4"/>
    <w:rsid w:val="00AE2B52"/>
    <w:rsid w:val="00AE5AB3"/>
    <w:rsid w:val="00AF10C0"/>
    <w:rsid w:val="00AF3DA8"/>
    <w:rsid w:val="00AF5445"/>
    <w:rsid w:val="00B04BFF"/>
    <w:rsid w:val="00B060AF"/>
    <w:rsid w:val="00B12DF5"/>
    <w:rsid w:val="00B1700A"/>
    <w:rsid w:val="00B176AB"/>
    <w:rsid w:val="00B25205"/>
    <w:rsid w:val="00B34515"/>
    <w:rsid w:val="00B34F20"/>
    <w:rsid w:val="00B51427"/>
    <w:rsid w:val="00B51428"/>
    <w:rsid w:val="00B54275"/>
    <w:rsid w:val="00B5751D"/>
    <w:rsid w:val="00B63F22"/>
    <w:rsid w:val="00B66A23"/>
    <w:rsid w:val="00B71714"/>
    <w:rsid w:val="00B77D6D"/>
    <w:rsid w:val="00B86798"/>
    <w:rsid w:val="00B90D61"/>
    <w:rsid w:val="00B970BB"/>
    <w:rsid w:val="00BA2B23"/>
    <w:rsid w:val="00BA5CF6"/>
    <w:rsid w:val="00BB07DC"/>
    <w:rsid w:val="00BB0E2B"/>
    <w:rsid w:val="00BB1E80"/>
    <w:rsid w:val="00BB6203"/>
    <w:rsid w:val="00BC1630"/>
    <w:rsid w:val="00BC1AEC"/>
    <w:rsid w:val="00BC2105"/>
    <w:rsid w:val="00BC2DF6"/>
    <w:rsid w:val="00BC420B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BF7F5C"/>
    <w:rsid w:val="00C01248"/>
    <w:rsid w:val="00C03277"/>
    <w:rsid w:val="00C04992"/>
    <w:rsid w:val="00C15ECB"/>
    <w:rsid w:val="00C25AB4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4562"/>
    <w:rsid w:val="00CA1929"/>
    <w:rsid w:val="00CA2D31"/>
    <w:rsid w:val="00CB3370"/>
    <w:rsid w:val="00CB56C4"/>
    <w:rsid w:val="00CC283A"/>
    <w:rsid w:val="00CC400B"/>
    <w:rsid w:val="00CC68D2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F01"/>
    <w:rsid w:val="00D16823"/>
    <w:rsid w:val="00D176B1"/>
    <w:rsid w:val="00D20B7A"/>
    <w:rsid w:val="00D23EDC"/>
    <w:rsid w:val="00D254EB"/>
    <w:rsid w:val="00D32866"/>
    <w:rsid w:val="00D403EE"/>
    <w:rsid w:val="00D404F5"/>
    <w:rsid w:val="00D52279"/>
    <w:rsid w:val="00D55E5A"/>
    <w:rsid w:val="00D61F02"/>
    <w:rsid w:val="00D6308D"/>
    <w:rsid w:val="00D657BA"/>
    <w:rsid w:val="00D666B4"/>
    <w:rsid w:val="00D66C24"/>
    <w:rsid w:val="00D90F6C"/>
    <w:rsid w:val="00D91704"/>
    <w:rsid w:val="00D95BD8"/>
    <w:rsid w:val="00DA0BDC"/>
    <w:rsid w:val="00DA0CD5"/>
    <w:rsid w:val="00DA2FF7"/>
    <w:rsid w:val="00DC69EA"/>
    <w:rsid w:val="00DD2343"/>
    <w:rsid w:val="00DE0BCB"/>
    <w:rsid w:val="00DE2C25"/>
    <w:rsid w:val="00DE5A76"/>
    <w:rsid w:val="00DE6EDD"/>
    <w:rsid w:val="00DF1997"/>
    <w:rsid w:val="00DF3733"/>
    <w:rsid w:val="00DF772D"/>
    <w:rsid w:val="00E02E80"/>
    <w:rsid w:val="00E04D7E"/>
    <w:rsid w:val="00E07C13"/>
    <w:rsid w:val="00E11A3C"/>
    <w:rsid w:val="00E17F3A"/>
    <w:rsid w:val="00E3741D"/>
    <w:rsid w:val="00E45E83"/>
    <w:rsid w:val="00E46861"/>
    <w:rsid w:val="00E522C5"/>
    <w:rsid w:val="00E56D2F"/>
    <w:rsid w:val="00E66B84"/>
    <w:rsid w:val="00E672AB"/>
    <w:rsid w:val="00E67AA6"/>
    <w:rsid w:val="00E81DFE"/>
    <w:rsid w:val="00E824A1"/>
    <w:rsid w:val="00E85BD2"/>
    <w:rsid w:val="00E92265"/>
    <w:rsid w:val="00E934E4"/>
    <w:rsid w:val="00E97C9E"/>
    <w:rsid w:val="00E97F41"/>
    <w:rsid w:val="00EA0DFB"/>
    <w:rsid w:val="00EA202F"/>
    <w:rsid w:val="00EA20BF"/>
    <w:rsid w:val="00EA4BF1"/>
    <w:rsid w:val="00EA502F"/>
    <w:rsid w:val="00EA6F5F"/>
    <w:rsid w:val="00EB1254"/>
    <w:rsid w:val="00EB40D7"/>
    <w:rsid w:val="00EB4992"/>
    <w:rsid w:val="00EC66A3"/>
    <w:rsid w:val="00ED24CE"/>
    <w:rsid w:val="00ED2F2B"/>
    <w:rsid w:val="00ED32E7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DB0"/>
    <w:rsid w:val="00F479E9"/>
    <w:rsid w:val="00F5327C"/>
    <w:rsid w:val="00F61CCA"/>
    <w:rsid w:val="00F61F99"/>
    <w:rsid w:val="00F64BFA"/>
    <w:rsid w:val="00F66215"/>
    <w:rsid w:val="00F75853"/>
    <w:rsid w:val="00F8292C"/>
    <w:rsid w:val="00F8338E"/>
    <w:rsid w:val="00F8372B"/>
    <w:rsid w:val="00F9228A"/>
    <w:rsid w:val="00FA0AD4"/>
    <w:rsid w:val="00FA16C5"/>
    <w:rsid w:val="00FA1CE2"/>
    <w:rsid w:val="00FA4400"/>
    <w:rsid w:val="00FC60B3"/>
    <w:rsid w:val="00FD5D78"/>
    <w:rsid w:val="00FE0DFF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5B4F2-71C6-45BD-A9FC-FF8D1A9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aliases w:val="Обычный (Web)"/>
    <w:basedOn w:val="a"/>
    <w:uiPriority w:val="99"/>
    <w:unhideWhenUsed/>
    <w:qFormat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styleId="ae">
    <w:name w:val="Emphasis"/>
    <w:basedOn w:val="a0"/>
    <w:uiPriority w:val="20"/>
    <w:qFormat/>
    <w:rsid w:val="0024540A"/>
    <w:rPr>
      <w:i/>
      <w:iCs/>
    </w:rPr>
  </w:style>
  <w:style w:type="paragraph" w:customStyle="1" w:styleId="consnormal">
    <w:name w:val="consnormal"/>
    <w:basedOn w:val="a"/>
    <w:rsid w:val="0046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C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3">
    <w:name w:val="p13"/>
    <w:basedOn w:val="a"/>
    <w:rsid w:val="00A9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9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9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9F9B1-DD14-4DFA-8AD4-0C59B9DC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28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89</cp:revision>
  <cp:lastPrinted>2022-04-20T12:36:00Z</cp:lastPrinted>
  <dcterms:created xsi:type="dcterms:W3CDTF">2022-06-02T07:39:00Z</dcterms:created>
  <dcterms:modified xsi:type="dcterms:W3CDTF">2023-05-18T11:57:00Z</dcterms:modified>
</cp:coreProperties>
</file>