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C3" w:rsidRDefault="00B815C3" w:rsidP="00B815C3">
      <w:pPr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О С Т А Н О В Л Е Н И Е от «25» марта 2022года № 33О внесении изменений в муниципальную программу«Развитие культуры в муниципальном образовании«</w:t>
      </w:r>
      <w:proofErr w:type="spellStart"/>
      <w:r>
        <w:rPr>
          <w:color w:val="000000"/>
          <w:sz w:val="27"/>
          <w:szCs w:val="27"/>
        </w:rPr>
        <w:t>Троицкокраснянский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на 2021-2023 годы»</w:t>
      </w:r>
    </w:p>
    <w:p w:rsidR="00B815C3" w:rsidRDefault="00B815C3" w:rsidP="00B815C3">
      <w:pPr>
        <w:pStyle w:val="aa"/>
        <w:jc w:val="center"/>
        <w:rPr>
          <w:color w:val="000000"/>
          <w:sz w:val="27"/>
          <w:szCs w:val="27"/>
        </w:rPr>
      </w:pPr>
      <w:proofErr w:type="gramStart"/>
      <w:r>
        <w:rPr>
          <w:rStyle w:val="ab"/>
          <w:color w:val="000000"/>
          <w:sz w:val="27"/>
          <w:szCs w:val="27"/>
        </w:rPr>
        <w:t>П</w:t>
      </w:r>
      <w:proofErr w:type="gramEnd"/>
      <w:r>
        <w:rPr>
          <w:rStyle w:val="ab"/>
          <w:color w:val="000000"/>
          <w:sz w:val="27"/>
          <w:szCs w:val="27"/>
        </w:rPr>
        <w:t xml:space="preserve"> О С Т А Н О В Л Е Н И Е</w:t>
      </w:r>
    </w:p>
    <w:p w:rsidR="00B815C3" w:rsidRDefault="00B815C3" w:rsidP="00B815C3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«25» марта 2022года                    № 33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внесении изменений в муниципальную программу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«Развитие культуры в муниципальном образовании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«</w:t>
      </w:r>
      <w:proofErr w:type="spellStart"/>
      <w:r>
        <w:rPr>
          <w:color w:val="000000"/>
          <w:sz w:val="27"/>
          <w:szCs w:val="27"/>
        </w:rPr>
        <w:t>Троицкокраснянский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Курской области на 2021-2023 годы»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постановлением Администрации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от 27.10.2014 № 43 «Об утверждении Перечня муниципальных программ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области» Администрация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ПОСТАНОВЛЯЕТ: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1.Внести в Постановление Администрации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№ 83 от 24.11.2020г. «Об утверждении муниципальной программы «Развитие культуры в муниципальном образовании  «</w:t>
      </w:r>
      <w:proofErr w:type="spellStart"/>
      <w:r>
        <w:rPr>
          <w:color w:val="000000"/>
          <w:sz w:val="27"/>
          <w:szCs w:val="27"/>
        </w:rPr>
        <w:t>Троицкокраснянский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на 2021-2023 годы» следующие изменения: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 Абзац 10 паспорта Программы изложить в следующей редакции: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Объёмы бюджетных ассигнований программы.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о местном бюджете на очередной финансовый год и плановый период.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Общий объем финансирования муниципальной программы за счет средств местного бюджета составит – 690,069 тыс. руб. В том числе по годам: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2021 год – 316,315 тыс. руб.;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2022 год – 301,764 тыс. руб.;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2023 год –71,99 тыс. руб.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 них объем финансовых средств местного бюджета  на реализацию: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подпрограммы  «Искусство» муниципальной программы муниципального образования «</w:t>
      </w:r>
      <w:proofErr w:type="spellStart"/>
      <w:r>
        <w:rPr>
          <w:color w:val="000000"/>
          <w:sz w:val="27"/>
          <w:szCs w:val="27"/>
        </w:rPr>
        <w:t>Троицкокраснянский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«Развитие культуры» составит –  – 690,069 тыс. руб. В том числе по годам:</w:t>
      </w:r>
      <w:proofErr w:type="gramEnd"/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2021 год – 316,315 тыс. руб.;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2022 год – 301,764 тыс. руб.;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2023 год –71,99 тыс. руб.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 Абзац 1 пункта 12 паспорта муниципальной программы изложить в следующей редакции: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Общий объем бюджетных ассигнований 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средств местного бюджета составит 690,069тыс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уб  в том числе по годам: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2021 год – 316,315 тыс. руб.;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2022 год – 301,764 тыс. руб.;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2023 год – 71.9 тыс. руб.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том числе: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объем финансирования по подпрограмме ««Искусство» муниципальной программы муниципального образования «</w:t>
      </w:r>
      <w:proofErr w:type="spellStart"/>
      <w:r>
        <w:rPr>
          <w:color w:val="000000"/>
          <w:sz w:val="27"/>
          <w:szCs w:val="27"/>
        </w:rPr>
        <w:t>Троицкокраснянский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«Развитие культуры» составит 690,069тыс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уб. , в том числе по годам: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2021 год – 316,315 тыс. руб.;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2022 год – 301,764 тыс. руб.;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2023 год – 71.9 тыс. руб.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1.3. Абзац 9 паспорта подпрограммы «Искусство» изложить в следующей редакции: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Объемы бюджетных ассигнований Подпрограммы.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Общий объем бюджетных ассигнований на реализацию  Подпрограммы составляет 690,069тыс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уб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Бюджетные ассигнования местного бюджета  на реализацию Подпрограммы на весь период составляют 690,069тыс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уб, в том числе по годам, в следующих объемах: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2021 год – 316,315 тыс. руб.;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2022 год – 301,764 тыс. руб.;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2023 год – 71,99 тыс. руб.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1.4. Абзац 8 пункта 8 подпрограммы «Искусство» изложить в следующей редакции: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Общий объем бюджетных ассигнований  на реализацию мероприятий Подпрограммы, предполагаемых за счет средств местного бюджета, устанавливается и утверждается решением Собрания депутатов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о местном бюджете на очередной финансовый год и плановый период. Общий объем финансирования Подпрограммы за счет средств местного бюджета составит 690,069 тыс. </w:t>
      </w:r>
      <w:proofErr w:type="spellStart"/>
      <w:r>
        <w:rPr>
          <w:color w:val="000000"/>
          <w:sz w:val="27"/>
          <w:szCs w:val="27"/>
        </w:rPr>
        <w:t>руб.</w:t>
      </w:r>
      <w:proofErr w:type="gramStart"/>
      <w:r>
        <w:rPr>
          <w:color w:val="000000"/>
          <w:sz w:val="27"/>
          <w:szCs w:val="27"/>
        </w:rPr>
        <w:t>,в</w:t>
      </w:r>
      <w:proofErr w:type="spellEnd"/>
      <w:proofErr w:type="gramEnd"/>
      <w:r>
        <w:rPr>
          <w:color w:val="000000"/>
          <w:sz w:val="27"/>
          <w:szCs w:val="27"/>
        </w:rPr>
        <w:t xml:space="preserve"> том числе по годам: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2021 год – 316,315 тыс. руб.;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2022 год – 301,764 тыс. руб.;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2023 год – 71,99 тыс. руб.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 2.​ 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   3.​ Настоящее Постановление вступает в силу с момента обнародования и распространяется на правоотношения, возникшие с 1 января 2022 года.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    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                                           Озеров Г.А.  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815C3" w:rsidRDefault="00B815C3" w:rsidP="00B815C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B6700" w:rsidRPr="00B815C3" w:rsidRDefault="00BB6700" w:rsidP="00B815C3"/>
    <w:sectPr w:rsidR="00BB6700" w:rsidRPr="00B815C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4DB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4AB5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E15"/>
    <w:rsid w:val="00100F4A"/>
    <w:rsid w:val="00101EE8"/>
    <w:rsid w:val="001026AE"/>
    <w:rsid w:val="00104B95"/>
    <w:rsid w:val="00111782"/>
    <w:rsid w:val="00111B50"/>
    <w:rsid w:val="00112520"/>
    <w:rsid w:val="001130FC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158E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2137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1F3C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2D96"/>
    <w:rsid w:val="003A3828"/>
    <w:rsid w:val="003A42AE"/>
    <w:rsid w:val="003A4804"/>
    <w:rsid w:val="003B169B"/>
    <w:rsid w:val="003B2398"/>
    <w:rsid w:val="003B2CFE"/>
    <w:rsid w:val="003C26FF"/>
    <w:rsid w:val="003C309B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47E24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97F2A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D0E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97AD1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C7A56"/>
    <w:rsid w:val="006D0A5E"/>
    <w:rsid w:val="006D65FE"/>
    <w:rsid w:val="006D664E"/>
    <w:rsid w:val="006D6BA2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1128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4B7C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2757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5DCE"/>
    <w:rsid w:val="009765BA"/>
    <w:rsid w:val="00985A5A"/>
    <w:rsid w:val="00986608"/>
    <w:rsid w:val="00994165"/>
    <w:rsid w:val="00995FC0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01EB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07C8A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25D6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5C3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914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DA1"/>
    <w:rsid w:val="00D55E54"/>
    <w:rsid w:val="00D56D87"/>
    <w:rsid w:val="00D578AA"/>
    <w:rsid w:val="00D60674"/>
    <w:rsid w:val="00D613C1"/>
    <w:rsid w:val="00D6371F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1B30"/>
    <w:rsid w:val="00DA4198"/>
    <w:rsid w:val="00DA4856"/>
    <w:rsid w:val="00DB1DFC"/>
    <w:rsid w:val="00DB33B4"/>
    <w:rsid w:val="00DB39F7"/>
    <w:rsid w:val="00DB4E25"/>
    <w:rsid w:val="00DB64ED"/>
    <w:rsid w:val="00DB6824"/>
    <w:rsid w:val="00DC1751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270AC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14FA"/>
    <w:rsid w:val="00F12934"/>
    <w:rsid w:val="00F176C8"/>
    <w:rsid w:val="00F20FDB"/>
    <w:rsid w:val="00F21FD2"/>
    <w:rsid w:val="00F2290A"/>
    <w:rsid w:val="00F23938"/>
    <w:rsid w:val="00F23F2E"/>
    <w:rsid w:val="00F32FA0"/>
    <w:rsid w:val="00F40B69"/>
    <w:rsid w:val="00F40E2C"/>
    <w:rsid w:val="00F41A9F"/>
    <w:rsid w:val="00F42183"/>
    <w:rsid w:val="00F43E4A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D4C5F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146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2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20811</TotalTime>
  <Pages>4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1180</cp:revision>
  <cp:lastPrinted>2019-03-04T06:14:00Z</cp:lastPrinted>
  <dcterms:created xsi:type="dcterms:W3CDTF">2019-02-20T10:58:00Z</dcterms:created>
  <dcterms:modified xsi:type="dcterms:W3CDTF">2025-04-25T14:05:00Z</dcterms:modified>
</cp:coreProperties>
</file>