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37" w:rsidRDefault="0061548D" w:rsidP="00435437">
      <w:pPr>
        <w:jc w:val="center"/>
      </w:pPr>
      <w:r>
        <w:rPr>
          <w:b/>
          <w:noProof/>
          <w:lang w:bidi="ar-SA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437" w:rsidRPr="008E611E" w:rsidRDefault="00435437" w:rsidP="00D61D49">
      <w:pPr>
        <w:jc w:val="center"/>
        <w:rPr>
          <w:b/>
          <w:sz w:val="40"/>
          <w:szCs w:val="40"/>
        </w:rPr>
      </w:pPr>
      <w:r w:rsidRPr="008E611E">
        <w:rPr>
          <w:b/>
          <w:sz w:val="40"/>
          <w:szCs w:val="40"/>
        </w:rPr>
        <w:t>АДМИНИСТРАЦИЯ</w:t>
      </w:r>
    </w:p>
    <w:p w:rsidR="00435437" w:rsidRPr="008E611E" w:rsidRDefault="008E611E" w:rsidP="00D61D49">
      <w:pPr>
        <w:jc w:val="center"/>
        <w:rPr>
          <w:b/>
          <w:sz w:val="40"/>
          <w:szCs w:val="40"/>
        </w:rPr>
      </w:pPr>
      <w:r w:rsidRPr="008E611E">
        <w:rPr>
          <w:b/>
          <w:sz w:val="40"/>
          <w:szCs w:val="40"/>
        </w:rPr>
        <w:t>ТРОИЦКОКРАСНЯНСКОГО</w:t>
      </w:r>
      <w:r w:rsidR="00435437" w:rsidRPr="008E611E">
        <w:rPr>
          <w:b/>
          <w:sz w:val="40"/>
          <w:szCs w:val="40"/>
        </w:rPr>
        <w:t xml:space="preserve"> СЕЛЬСОВЕТА</w:t>
      </w:r>
    </w:p>
    <w:p w:rsidR="00435437" w:rsidRPr="00677642" w:rsidRDefault="00435437" w:rsidP="00D61D49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435437" w:rsidRPr="00040563" w:rsidRDefault="00435437" w:rsidP="00D61D49">
      <w:pPr>
        <w:jc w:val="center"/>
      </w:pPr>
    </w:p>
    <w:p w:rsidR="00435437" w:rsidRPr="00040563" w:rsidRDefault="00435437" w:rsidP="00D61D49">
      <w:pPr>
        <w:jc w:val="center"/>
      </w:pPr>
    </w:p>
    <w:p w:rsidR="00435437" w:rsidRPr="00040563" w:rsidRDefault="00435437" w:rsidP="00D61D49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435437" w:rsidRPr="00040563" w:rsidRDefault="00435437" w:rsidP="00D61D49">
      <w:pPr>
        <w:jc w:val="center"/>
        <w:rPr>
          <w:b/>
          <w:sz w:val="32"/>
          <w:szCs w:val="32"/>
        </w:rPr>
      </w:pPr>
    </w:p>
    <w:p w:rsidR="00435437" w:rsidRPr="00040563" w:rsidRDefault="00014F8A" w:rsidP="00D61D49">
      <w:pPr>
        <w:rPr>
          <w:sz w:val="28"/>
          <w:szCs w:val="28"/>
        </w:rPr>
      </w:pPr>
      <w:r>
        <w:rPr>
          <w:sz w:val="28"/>
          <w:szCs w:val="28"/>
        </w:rPr>
        <w:t>От  «26</w:t>
      </w:r>
      <w:r w:rsidR="00435437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2021г.              № 20</w:t>
      </w:r>
    </w:p>
    <w:p w:rsidR="00435437" w:rsidRDefault="00435437" w:rsidP="00D61D49"/>
    <w:p w:rsidR="00435437" w:rsidRDefault="00435437" w:rsidP="00D61D49"/>
    <w:p w:rsidR="00186984" w:rsidRPr="00435437" w:rsidRDefault="00BF2C97" w:rsidP="00D61D49">
      <w:pPr>
        <w:pStyle w:val="Bodytext40"/>
        <w:shd w:val="clear" w:color="auto" w:fill="auto"/>
        <w:spacing w:before="0" w:after="0" w:line="240" w:lineRule="auto"/>
        <w:ind w:firstLine="38"/>
        <w:jc w:val="center"/>
        <w:rPr>
          <w:rFonts w:eastAsia="Arial"/>
          <w:b/>
          <w:caps/>
          <w:sz w:val="24"/>
          <w:szCs w:val="24"/>
        </w:rPr>
      </w:pPr>
      <w:r w:rsidRPr="00435437">
        <w:rPr>
          <w:b/>
          <w:sz w:val="24"/>
          <w:szCs w:val="24"/>
        </w:rPr>
        <w:t>О Порядке проведения</w:t>
      </w:r>
      <w:r w:rsidR="00435437" w:rsidRPr="00435437">
        <w:rPr>
          <w:b/>
          <w:sz w:val="24"/>
          <w:szCs w:val="24"/>
        </w:rPr>
        <w:t xml:space="preserve"> </w:t>
      </w:r>
      <w:r w:rsidRPr="00435437">
        <w:rPr>
          <w:b/>
          <w:sz w:val="24"/>
          <w:szCs w:val="24"/>
        </w:rPr>
        <w:t>мониторинга и оценки качества</w:t>
      </w:r>
      <w:r w:rsidR="00435437" w:rsidRPr="00435437">
        <w:rPr>
          <w:b/>
          <w:sz w:val="24"/>
          <w:szCs w:val="24"/>
        </w:rPr>
        <w:t xml:space="preserve"> </w:t>
      </w:r>
      <w:r w:rsidRPr="00435437">
        <w:rPr>
          <w:b/>
          <w:sz w:val="24"/>
          <w:szCs w:val="24"/>
        </w:rPr>
        <w:t>финансового менеджмента</w:t>
      </w:r>
      <w:r w:rsidR="00435437" w:rsidRPr="00435437">
        <w:rPr>
          <w:b/>
          <w:sz w:val="24"/>
          <w:szCs w:val="24"/>
        </w:rPr>
        <w:t xml:space="preserve"> </w:t>
      </w:r>
      <w:r w:rsidRPr="00435437">
        <w:rPr>
          <w:b/>
          <w:sz w:val="24"/>
          <w:szCs w:val="24"/>
        </w:rPr>
        <w:t>главных распорядителей</w:t>
      </w:r>
      <w:r w:rsidR="00435437" w:rsidRPr="00435437">
        <w:rPr>
          <w:b/>
          <w:sz w:val="24"/>
          <w:szCs w:val="24"/>
        </w:rPr>
        <w:t xml:space="preserve"> </w:t>
      </w:r>
      <w:r w:rsidRPr="00435437">
        <w:rPr>
          <w:b/>
          <w:sz w:val="24"/>
          <w:szCs w:val="24"/>
        </w:rPr>
        <w:t>бюджетных средств</w:t>
      </w:r>
      <w:r w:rsidR="00435437" w:rsidRPr="00435437">
        <w:rPr>
          <w:b/>
          <w:sz w:val="24"/>
          <w:szCs w:val="24"/>
        </w:rPr>
        <w:t xml:space="preserve"> </w:t>
      </w:r>
      <w:r w:rsidRPr="00435437">
        <w:rPr>
          <w:b/>
          <w:sz w:val="24"/>
          <w:szCs w:val="24"/>
        </w:rPr>
        <w:t xml:space="preserve">в </w:t>
      </w:r>
      <w:r w:rsidR="008E611E">
        <w:rPr>
          <w:b/>
          <w:sz w:val="24"/>
          <w:szCs w:val="24"/>
        </w:rPr>
        <w:t>Троицкокраснянском</w:t>
      </w:r>
      <w:r w:rsidR="00DC678A" w:rsidRPr="00435437">
        <w:rPr>
          <w:b/>
          <w:sz w:val="24"/>
          <w:szCs w:val="24"/>
        </w:rPr>
        <w:t xml:space="preserve"> сельсовете</w:t>
      </w:r>
    </w:p>
    <w:p w:rsidR="00186984" w:rsidRPr="00196EA2" w:rsidRDefault="00186984" w:rsidP="00D61D49">
      <w:pPr>
        <w:jc w:val="center"/>
        <w:rPr>
          <w:rFonts w:eastAsia="Arial"/>
          <w:b/>
          <w:caps/>
        </w:rPr>
      </w:pPr>
    </w:p>
    <w:p w:rsidR="00BF2C97" w:rsidRPr="00435437" w:rsidRDefault="00435437" w:rsidP="00D61D49">
      <w:pPr>
        <w:pStyle w:val="a9"/>
        <w:rPr>
          <w:rStyle w:val="a3"/>
          <w:color w:val="000000"/>
          <w:spacing w:val="2"/>
          <w:u w:val="none"/>
          <w:shd w:val="clear" w:color="auto" w:fill="FFFFFF"/>
        </w:rPr>
      </w:pPr>
      <w:r>
        <w:t xml:space="preserve">        </w:t>
      </w:r>
      <w:r w:rsidR="00D87065">
        <w:t>Р</w:t>
      </w:r>
      <w:r w:rsidR="00D87065" w:rsidRPr="00435437">
        <w:t xml:space="preserve">уководствуясь </w:t>
      </w:r>
      <w:r w:rsidR="00D87065" w:rsidRPr="00435437">
        <w:rPr>
          <w:spacing w:val="2"/>
          <w:shd w:val="clear" w:color="auto" w:fill="FFFFFF"/>
        </w:rPr>
        <w:t>статьями 34,154, 160.2-1 </w:t>
      </w:r>
      <w:hyperlink r:id="rId9" w:history="1">
        <w:r w:rsidR="00D87065" w:rsidRPr="00435437">
          <w:rPr>
            <w:rStyle w:val="a3"/>
            <w:color w:val="000000"/>
            <w:spacing w:val="2"/>
            <w:u w:val="none"/>
            <w:shd w:val="clear" w:color="auto" w:fill="FFFFFF"/>
          </w:rPr>
          <w:t>Бюджетного кодекса Российской Федерации</w:t>
        </w:r>
      </w:hyperlink>
      <w:r w:rsidR="00D87065">
        <w:t>, в</w:t>
      </w:r>
      <w:r w:rsidR="00AB515A" w:rsidRPr="00435437">
        <w:t xml:space="preserve"> целях формирования стимулов к повышению качества управления муниципальными финансами в</w:t>
      </w:r>
      <w:r w:rsidR="00B55413" w:rsidRPr="00435437">
        <w:t xml:space="preserve"> </w:t>
      </w:r>
      <w:r w:rsidR="008E611E">
        <w:t>Троицкокраснянском</w:t>
      </w:r>
      <w:r w:rsidR="00DC678A" w:rsidRPr="00435437">
        <w:t xml:space="preserve"> сельсовете</w:t>
      </w:r>
      <w:r w:rsidR="00AB515A" w:rsidRPr="00435437">
        <w:t xml:space="preserve">, </w:t>
      </w:r>
      <w:r w:rsidR="00BF2C97" w:rsidRPr="00435437">
        <w:rPr>
          <w:rStyle w:val="a3"/>
          <w:color w:val="000000"/>
          <w:spacing w:val="2"/>
          <w:u w:val="none"/>
          <w:shd w:val="clear" w:color="auto" w:fill="FFFFFF"/>
        </w:rPr>
        <w:t xml:space="preserve">Администрация </w:t>
      </w:r>
      <w:r w:rsidR="008E611E">
        <w:rPr>
          <w:rStyle w:val="a3"/>
          <w:color w:val="000000"/>
          <w:spacing w:val="2"/>
          <w:u w:val="none"/>
          <w:shd w:val="clear" w:color="auto" w:fill="FFFFFF"/>
        </w:rPr>
        <w:t>Троицкокраснянского</w:t>
      </w:r>
      <w:r w:rsidR="00DC678A" w:rsidRPr="00435437">
        <w:rPr>
          <w:rStyle w:val="a3"/>
          <w:color w:val="000000"/>
          <w:spacing w:val="2"/>
          <w:u w:val="none"/>
          <w:shd w:val="clear" w:color="auto" w:fill="FFFFFF"/>
        </w:rPr>
        <w:t xml:space="preserve"> сельсовета </w:t>
      </w:r>
      <w:r w:rsidR="00BF2C97" w:rsidRPr="00435437">
        <w:rPr>
          <w:rStyle w:val="a3"/>
          <w:color w:val="000000"/>
          <w:spacing w:val="2"/>
          <w:u w:val="none"/>
          <w:shd w:val="clear" w:color="auto" w:fill="FFFFFF"/>
        </w:rPr>
        <w:t xml:space="preserve">Щигровского района Курской области </w:t>
      </w:r>
    </w:p>
    <w:p w:rsidR="00487558" w:rsidRPr="00435437" w:rsidRDefault="00487558" w:rsidP="00D61D49">
      <w:pPr>
        <w:pStyle w:val="a9"/>
        <w:rPr>
          <w:rStyle w:val="a3"/>
          <w:color w:val="000000"/>
          <w:spacing w:val="2"/>
          <w:u w:val="none"/>
          <w:shd w:val="clear" w:color="auto" w:fill="FFFFFF"/>
        </w:rPr>
      </w:pPr>
    </w:p>
    <w:p w:rsidR="00186984" w:rsidRPr="00435437" w:rsidRDefault="00BF2C97" w:rsidP="00D61D49">
      <w:pPr>
        <w:pStyle w:val="a9"/>
        <w:jc w:val="center"/>
      </w:pPr>
      <w:r w:rsidRPr="00435437">
        <w:rPr>
          <w:rStyle w:val="a3"/>
          <w:color w:val="000000"/>
          <w:spacing w:val="2"/>
          <w:u w:val="none"/>
          <w:shd w:val="clear" w:color="auto" w:fill="FFFFFF"/>
        </w:rPr>
        <w:t>ПОСТАНОВЛЯЕТ</w:t>
      </w:r>
      <w:r w:rsidR="00186984" w:rsidRPr="00435437">
        <w:t>:</w:t>
      </w:r>
    </w:p>
    <w:p w:rsidR="00487558" w:rsidRPr="00435437" w:rsidRDefault="00487558" w:rsidP="00D61D49">
      <w:pPr>
        <w:pStyle w:val="a9"/>
      </w:pPr>
    </w:p>
    <w:p w:rsidR="00405698" w:rsidRPr="00435437" w:rsidRDefault="009C7D8D" w:rsidP="00D61D49">
      <w:pPr>
        <w:pStyle w:val="a9"/>
        <w:numPr>
          <w:ilvl w:val="0"/>
          <w:numId w:val="15"/>
        </w:numPr>
        <w:jc w:val="both"/>
      </w:pPr>
      <w:r w:rsidRPr="00435437">
        <w:t>Утвердить</w:t>
      </w:r>
      <w:r w:rsidR="00DC678A" w:rsidRPr="00435437">
        <w:t xml:space="preserve"> прилагаемый</w:t>
      </w:r>
      <w:r w:rsidRPr="00435437">
        <w:t xml:space="preserve"> Порядок </w:t>
      </w:r>
      <w:r w:rsidR="00AB515A" w:rsidRPr="00435437">
        <w:t xml:space="preserve">проведения мониторинга и оценки качества финансового менеджмента главных распорядителей бюджетных средств в </w:t>
      </w:r>
      <w:r w:rsidR="008E611E">
        <w:t>Троицкокраснянском</w:t>
      </w:r>
      <w:r w:rsidR="00DC678A" w:rsidRPr="00435437">
        <w:t xml:space="preserve"> сельсовете</w:t>
      </w:r>
      <w:r w:rsidR="006B585F" w:rsidRPr="00435437">
        <w:t>.</w:t>
      </w:r>
    </w:p>
    <w:p w:rsidR="00AE1D91" w:rsidRPr="00435437" w:rsidRDefault="00AB515A" w:rsidP="00D61D49">
      <w:pPr>
        <w:pStyle w:val="a9"/>
        <w:numPr>
          <w:ilvl w:val="0"/>
          <w:numId w:val="15"/>
        </w:numPr>
        <w:jc w:val="both"/>
      </w:pPr>
      <w:r w:rsidRPr="00435437">
        <w:t xml:space="preserve">Утвердить </w:t>
      </w:r>
      <w:r w:rsidR="00DC678A" w:rsidRPr="00435437">
        <w:t xml:space="preserve">прилагаемую </w:t>
      </w:r>
      <w:r w:rsidRPr="00435437">
        <w:t xml:space="preserve">Методику оценки качества финансового менеджмента главных распорядителей бюджетных средств </w:t>
      </w:r>
      <w:r w:rsidR="008E611E">
        <w:t>Троицкокраснянского</w:t>
      </w:r>
      <w:r w:rsidR="00DC678A" w:rsidRPr="00435437">
        <w:t xml:space="preserve"> сельсовета.</w:t>
      </w:r>
    </w:p>
    <w:p w:rsidR="0097333C" w:rsidRPr="00435437" w:rsidRDefault="00435437" w:rsidP="00D61D49">
      <w:pPr>
        <w:pStyle w:val="a9"/>
        <w:jc w:val="both"/>
      </w:pPr>
      <w:r>
        <w:t xml:space="preserve">      3. </w:t>
      </w:r>
      <w:r w:rsidR="00186984" w:rsidRPr="00435437">
        <w:t>К</w:t>
      </w:r>
      <w:r w:rsidR="00C52AC6" w:rsidRPr="00435437">
        <w:t>онтроль за исполнением настоящего</w:t>
      </w:r>
      <w:r w:rsidR="00186984" w:rsidRPr="00435437">
        <w:t xml:space="preserve"> </w:t>
      </w:r>
      <w:r w:rsidR="004F12EE" w:rsidRPr="00435437">
        <w:t>постановления</w:t>
      </w:r>
      <w:r w:rsidR="00186984" w:rsidRPr="00435437">
        <w:t xml:space="preserve"> оставляю за собой</w:t>
      </w:r>
      <w:r w:rsidR="0097333C" w:rsidRPr="00435437">
        <w:rPr>
          <w:noProof/>
          <w:lang w:bidi="ar-SA"/>
        </w:rPr>
        <w:t>.</w:t>
      </w:r>
    </w:p>
    <w:p w:rsidR="00AE1D91" w:rsidRPr="00435437" w:rsidRDefault="00435437" w:rsidP="00D61D49">
      <w:pPr>
        <w:pStyle w:val="a9"/>
        <w:jc w:val="both"/>
      </w:pPr>
      <w:r>
        <w:t xml:space="preserve">      </w:t>
      </w:r>
      <w:r w:rsidR="00B55413" w:rsidRPr="00435437">
        <w:t xml:space="preserve">4.  Настоящее постановление вступает </w:t>
      </w:r>
      <w:r w:rsidR="00D4295D" w:rsidRPr="00435437">
        <w:t xml:space="preserve">в силу </w:t>
      </w:r>
      <w:r w:rsidR="00A51721" w:rsidRPr="00435437">
        <w:t>с момента подписания.</w:t>
      </w:r>
    </w:p>
    <w:p w:rsidR="00AE1D91" w:rsidRPr="00435437" w:rsidRDefault="00AE1D91" w:rsidP="00D61D49">
      <w:pPr>
        <w:pStyle w:val="a9"/>
        <w:jc w:val="both"/>
        <w:rPr>
          <w:b/>
        </w:rPr>
      </w:pPr>
    </w:p>
    <w:p w:rsidR="00AE1D91" w:rsidRPr="00435437" w:rsidRDefault="00AE1D91" w:rsidP="00D61D49">
      <w:pPr>
        <w:pStyle w:val="a9"/>
        <w:rPr>
          <w:rFonts w:ascii="Arial" w:hAnsi="Arial" w:cs="Arial"/>
          <w:b/>
        </w:rPr>
      </w:pPr>
    </w:p>
    <w:p w:rsidR="00186984" w:rsidRPr="00435437" w:rsidRDefault="00186984" w:rsidP="00D61D49">
      <w:pPr>
        <w:pStyle w:val="a9"/>
      </w:pPr>
      <w:r w:rsidRPr="00435437">
        <w:t xml:space="preserve">Глава </w:t>
      </w:r>
      <w:r w:rsidR="008E611E">
        <w:t>Троицкокраснянского</w:t>
      </w:r>
      <w:r w:rsidR="00DC678A" w:rsidRPr="00435437">
        <w:t xml:space="preserve"> сельсовета                               </w:t>
      </w:r>
      <w:r w:rsidR="008E611E">
        <w:t>Г. А. Озеров</w:t>
      </w:r>
    </w:p>
    <w:p w:rsidR="00186984" w:rsidRPr="00435437" w:rsidRDefault="00186984" w:rsidP="00D61D49">
      <w:pPr>
        <w:pStyle w:val="a9"/>
        <w:jc w:val="right"/>
      </w:pPr>
      <w:r w:rsidRPr="00435437">
        <w:rPr>
          <w:rFonts w:ascii="Arial" w:hAnsi="Arial" w:cs="Arial"/>
          <w:b/>
        </w:rPr>
        <w:br w:type="page"/>
      </w:r>
      <w:r w:rsidRPr="00435437">
        <w:lastRenderedPageBreak/>
        <w:t xml:space="preserve">Приложение 1 </w:t>
      </w:r>
    </w:p>
    <w:p w:rsidR="00435437" w:rsidRDefault="00186984" w:rsidP="00D61D49">
      <w:pPr>
        <w:pStyle w:val="a9"/>
        <w:jc w:val="right"/>
      </w:pPr>
      <w:r w:rsidRPr="00435437">
        <w:t xml:space="preserve">к </w:t>
      </w:r>
      <w:r w:rsidR="004F12EE" w:rsidRPr="00435437">
        <w:t>постановлению</w:t>
      </w:r>
      <w:r w:rsidRPr="00435437">
        <w:t xml:space="preserve"> администрации</w:t>
      </w:r>
    </w:p>
    <w:p w:rsidR="00435437" w:rsidRDefault="00186984" w:rsidP="00D61D49">
      <w:pPr>
        <w:pStyle w:val="a9"/>
        <w:jc w:val="right"/>
      </w:pPr>
      <w:r w:rsidRPr="00435437">
        <w:t xml:space="preserve"> </w:t>
      </w:r>
      <w:r w:rsidR="008E611E">
        <w:t>Троицкокраснянского</w:t>
      </w:r>
      <w:r w:rsidR="00DC678A" w:rsidRPr="00435437">
        <w:t xml:space="preserve"> сельсовета</w:t>
      </w:r>
      <w:r w:rsidRPr="00435437">
        <w:t xml:space="preserve"> </w:t>
      </w:r>
    </w:p>
    <w:p w:rsidR="00210491" w:rsidRPr="00435437" w:rsidRDefault="00014F8A" w:rsidP="00D61D49">
      <w:pPr>
        <w:pStyle w:val="a9"/>
        <w:jc w:val="right"/>
      </w:pPr>
      <w:r>
        <w:t>о</w:t>
      </w:r>
      <w:r w:rsidR="00435437">
        <w:t xml:space="preserve">т </w:t>
      </w:r>
      <w:r>
        <w:t>«26» апреля 2021 года № 20</w:t>
      </w:r>
    </w:p>
    <w:p w:rsidR="00AB515A" w:rsidRPr="00AF2933" w:rsidRDefault="00AB515A" w:rsidP="00D61D49">
      <w:pPr>
        <w:pStyle w:val="a9"/>
        <w:ind w:left="5664"/>
        <w:rPr>
          <w:sz w:val="28"/>
          <w:szCs w:val="28"/>
        </w:rPr>
      </w:pPr>
    </w:p>
    <w:p w:rsidR="00AB515A" w:rsidRPr="00435437" w:rsidRDefault="00AB515A" w:rsidP="00D61D49">
      <w:pPr>
        <w:pStyle w:val="Heading20"/>
        <w:keepNext/>
        <w:keepLines/>
        <w:shd w:val="clear" w:color="auto" w:fill="auto"/>
        <w:spacing w:before="0" w:line="240" w:lineRule="auto"/>
        <w:ind w:firstLine="0"/>
      </w:pPr>
      <w:bookmarkStart w:id="0" w:name="bookmark1"/>
      <w:r w:rsidRPr="00435437">
        <w:t>ПОРЯДОК</w:t>
      </w:r>
      <w:bookmarkEnd w:id="0"/>
    </w:p>
    <w:p w:rsidR="00AB515A" w:rsidRPr="00435437" w:rsidRDefault="00AB515A" w:rsidP="00D61D49">
      <w:pPr>
        <w:pStyle w:val="Bodytext60"/>
        <w:shd w:val="clear" w:color="auto" w:fill="auto"/>
        <w:spacing w:after="0" w:line="240" w:lineRule="auto"/>
      </w:pPr>
      <w:r w:rsidRPr="00435437">
        <w:t>проведения оценки качества финансового менеджмента</w:t>
      </w:r>
      <w:r w:rsidR="004F12EE" w:rsidRPr="00435437">
        <w:t xml:space="preserve"> </w:t>
      </w:r>
      <w:r w:rsidRPr="00435437">
        <w:t xml:space="preserve">главных распорядителей </w:t>
      </w:r>
      <w:r w:rsidR="004F12EE" w:rsidRPr="00435437">
        <w:t>бюджетных средств</w:t>
      </w:r>
      <w:r w:rsidRPr="00435437">
        <w:t xml:space="preserve"> в </w:t>
      </w:r>
      <w:r w:rsidR="008E611E">
        <w:t>Троицкокраснянском</w:t>
      </w:r>
      <w:r w:rsidR="00DC678A" w:rsidRPr="00435437">
        <w:t xml:space="preserve"> сельсовете</w:t>
      </w:r>
    </w:p>
    <w:p w:rsidR="00AB515A" w:rsidRPr="000B6551" w:rsidRDefault="00AB515A" w:rsidP="00D61D49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4090"/>
        </w:tabs>
        <w:spacing w:before="0" w:line="240" w:lineRule="auto"/>
        <w:ind w:left="3800" w:firstLine="2"/>
        <w:jc w:val="both"/>
        <w:rPr>
          <w:sz w:val="24"/>
          <w:szCs w:val="24"/>
        </w:rPr>
      </w:pPr>
      <w:bookmarkStart w:id="1" w:name="bookmark2"/>
      <w:r w:rsidRPr="000B6551">
        <w:rPr>
          <w:sz w:val="24"/>
          <w:szCs w:val="24"/>
        </w:rPr>
        <w:t>Общие положения</w:t>
      </w:r>
      <w:bookmarkEnd w:id="1"/>
    </w:p>
    <w:p w:rsidR="0090314D" w:rsidRDefault="000A1EAA" w:rsidP="00D61D49">
      <w:pPr>
        <w:pStyle w:val="Bodytext20"/>
        <w:shd w:val="clear" w:color="auto" w:fill="auto"/>
        <w:tabs>
          <w:tab w:val="center" w:pos="6888"/>
          <w:tab w:val="right" w:pos="8549"/>
          <w:tab w:val="right" w:pos="972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1.1.</w:t>
      </w:r>
      <w:r w:rsidR="00AB515A" w:rsidRPr="00435437">
        <w:rPr>
          <w:sz w:val="24"/>
          <w:szCs w:val="24"/>
        </w:rPr>
        <w:t xml:space="preserve"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бюджета </w:t>
      </w:r>
      <w:r w:rsidR="00DC678A" w:rsidRPr="00435437">
        <w:rPr>
          <w:sz w:val="24"/>
          <w:szCs w:val="24"/>
        </w:rPr>
        <w:t>муниципального образования</w:t>
      </w:r>
      <w:r w:rsidR="00B55413" w:rsidRPr="00435437">
        <w:rPr>
          <w:sz w:val="24"/>
          <w:szCs w:val="24"/>
        </w:rPr>
        <w:t xml:space="preserve"> «</w:t>
      </w:r>
      <w:r w:rsidR="008E611E">
        <w:rPr>
          <w:sz w:val="24"/>
          <w:szCs w:val="24"/>
        </w:rPr>
        <w:t>Троицкокраснянский</w:t>
      </w:r>
      <w:r w:rsidR="00DC678A" w:rsidRPr="00435437">
        <w:rPr>
          <w:sz w:val="24"/>
          <w:szCs w:val="24"/>
        </w:rPr>
        <w:t xml:space="preserve"> сельсовет», </w:t>
      </w:r>
      <w:r w:rsidR="00AB515A" w:rsidRPr="00435437">
        <w:rPr>
          <w:sz w:val="24"/>
          <w:szCs w:val="24"/>
        </w:rPr>
        <w:t>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контроля.</w:t>
      </w:r>
    </w:p>
    <w:p w:rsidR="000A1EAA" w:rsidRDefault="0090314D" w:rsidP="00D61D49">
      <w:pPr>
        <w:pStyle w:val="Bodytext20"/>
        <w:shd w:val="clear" w:color="auto" w:fill="auto"/>
        <w:tabs>
          <w:tab w:val="center" w:pos="6888"/>
          <w:tab w:val="right" w:pos="8549"/>
          <w:tab w:val="right" w:pos="972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A1EAA">
        <w:rPr>
          <w:sz w:val="24"/>
          <w:szCs w:val="24"/>
        </w:rPr>
        <w:t>1.2.Монит</w:t>
      </w:r>
      <w:r>
        <w:rPr>
          <w:sz w:val="24"/>
          <w:szCs w:val="24"/>
        </w:rPr>
        <w:t>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проводится:</w:t>
      </w:r>
    </w:p>
    <w:p w:rsidR="0090314D" w:rsidRDefault="0090314D" w:rsidP="00D61D49">
      <w:pPr>
        <w:pStyle w:val="Bodytext20"/>
        <w:shd w:val="clear" w:color="auto" w:fill="auto"/>
        <w:tabs>
          <w:tab w:val="center" w:pos="6888"/>
          <w:tab w:val="right" w:pos="8549"/>
          <w:tab w:val="right" w:pos="9725"/>
        </w:tabs>
        <w:spacing w:before="0" w:line="240" w:lineRule="auto"/>
        <w:ind w:left="593" w:firstLine="0"/>
        <w:rPr>
          <w:sz w:val="24"/>
          <w:szCs w:val="24"/>
        </w:rPr>
      </w:pPr>
      <w:r>
        <w:rPr>
          <w:sz w:val="24"/>
          <w:szCs w:val="24"/>
        </w:rPr>
        <w:t>- финансовым органом в установленном им порядке в отношении главных администраторов средств местного бюджета;</w:t>
      </w:r>
    </w:p>
    <w:p w:rsidR="0090314D" w:rsidRPr="00435437" w:rsidRDefault="0090314D" w:rsidP="00D61D49">
      <w:pPr>
        <w:pStyle w:val="Bodytext20"/>
        <w:shd w:val="clear" w:color="auto" w:fill="auto"/>
        <w:tabs>
          <w:tab w:val="center" w:pos="6888"/>
          <w:tab w:val="right" w:pos="8549"/>
          <w:tab w:val="right" w:pos="9725"/>
        </w:tabs>
        <w:spacing w:before="0" w:line="240" w:lineRule="auto"/>
        <w:ind w:left="593" w:firstLine="0"/>
        <w:rPr>
          <w:sz w:val="24"/>
          <w:szCs w:val="24"/>
        </w:rPr>
      </w:pPr>
      <w:r>
        <w:rPr>
          <w:sz w:val="24"/>
          <w:szCs w:val="24"/>
        </w:rPr>
        <w:t>-главным администратором бюджетных средств в установленном им порядке в отношении подведомственных ему администраторов бюджетных средств.</w:t>
      </w:r>
    </w:p>
    <w:p w:rsidR="00AB515A" w:rsidRPr="00435437" w:rsidRDefault="0090314D" w:rsidP="00D61D49">
      <w:pPr>
        <w:pStyle w:val="Bodytext20"/>
        <w:shd w:val="clear" w:color="auto" w:fill="auto"/>
        <w:tabs>
          <w:tab w:val="left" w:pos="1013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1.3.</w:t>
      </w:r>
      <w:r w:rsidR="00487558" w:rsidRPr="00435437">
        <w:rPr>
          <w:sz w:val="24"/>
          <w:szCs w:val="24"/>
        </w:rPr>
        <w:t xml:space="preserve"> </w:t>
      </w:r>
      <w:r w:rsidR="00AB515A" w:rsidRPr="00435437">
        <w:rPr>
          <w:sz w:val="24"/>
          <w:szCs w:val="24"/>
        </w:rPr>
        <w:t>Оценка качества финансового менеджмента главных распорядителей бюджетных средств проводится для: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93"/>
        <w:rPr>
          <w:sz w:val="24"/>
          <w:szCs w:val="24"/>
        </w:rPr>
      </w:pPr>
      <w:r w:rsidRPr="00435437">
        <w:rPr>
          <w:sz w:val="24"/>
          <w:szCs w:val="24"/>
        </w:rPr>
        <w:t>определения текущего уровня качества финансового менеджмента главных распорядителей бюджетных средств;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93"/>
        <w:rPr>
          <w:sz w:val="24"/>
          <w:szCs w:val="24"/>
        </w:rPr>
      </w:pPr>
      <w:r w:rsidRPr="00435437">
        <w:rPr>
          <w:sz w:val="24"/>
          <w:szCs w:val="24"/>
        </w:rPr>
        <w:t>анализа изменений качества финансового менеджмента главных распорядителей бюджетных средств;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93"/>
        <w:rPr>
          <w:sz w:val="24"/>
          <w:szCs w:val="24"/>
        </w:rPr>
      </w:pPr>
      <w:r w:rsidRPr="00435437">
        <w:rPr>
          <w:sz w:val="24"/>
          <w:szCs w:val="24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93"/>
        <w:rPr>
          <w:sz w:val="24"/>
          <w:szCs w:val="24"/>
        </w:rPr>
      </w:pPr>
      <w:r w:rsidRPr="00435437">
        <w:rPr>
          <w:sz w:val="24"/>
          <w:szCs w:val="24"/>
        </w:rPr>
        <w:t>оценки среднего уровня качества финансового менеджмента главных распорядителей бюджетных средств.</w:t>
      </w:r>
    </w:p>
    <w:p w:rsidR="00741989" w:rsidRDefault="0090314D" w:rsidP="00D61D49">
      <w:pPr>
        <w:pStyle w:val="Bodytext20"/>
        <w:shd w:val="clear" w:color="auto" w:fill="auto"/>
        <w:tabs>
          <w:tab w:val="left" w:pos="1013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1.4.</w:t>
      </w:r>
      <w:r w:rsidR="00AB515A" w:rsidRPr="00435437">
        <w:rPr>
          <w:sz w:val="24"/>
          <w:szCs w:val="24"/>
        </w:rPr>
        <w:t xml:space="preserve">В целях обеспечения систематического мониторинга оценки качества финансового менеджмента, оценка качества проводится за отчетный финансовый год до </w:t>
      </w:r>
      <w:r w:rsidR="009A1BBB">
        <w:rPr>
          <w:sz w:val="24"/>
          <w:szCs w:val="24"/>
        </w:rPr>
        <w:t>1 мая</w:t>
      </w:r>
      <w:r w:rsidR="00AB515A" w:rsidRPr="00435437">
        <w:rPr>
          <w:sz w:val="24"/>
          <w:szCs w:val="24"/>
        </w:rPr>
        <w:t xml:space="preserve"> года, следующего </w:t>
      </w:r>
      <w:r w:rsidR="00764A0A" w:rsidRPr="00435437">
        <w:rPr>
          <w:sz w:val="24"/>
          <w:szCs w:val="24"/>
        </w:rPr>
        <w:t>за отчетным</w:t>
      </w:r>
      <w:r w:rsidR="00AB515A" w:rsidRPr="00435437">
        <w:rPr>
          <w:sz w:val="24"/>
          <w:szCs w:val="24"/>
        </w:rPr>
        <w:t>.</w:t>
      </w:r>
    </w:p>
    <w:p w:rsidR="009A1BBB" w:rsidRPr="00C14607" w:rsidRDefault="009A1BBB" w:rsidP="00D61D49">
      <w:pPr>
        <w:jc w:val="both"/>
      </w:pPr>
      <w:r>
        <w:t xml:space="preserve">      1.5.</w:t>
      </w:r>
      <w:r w:rsidRPr="00C14607">
        <w:t>Мониторинг качества финансового менеджмента не проводится в</w:t>
      </w:r>
      <w:r>
        <w:t xml:space="preserve"> </w:t>
      </w:r>
      <w:r w:rsidRPr="00C14607">
        <w:t>отношении главных администраторов бюджетных средств, которые были созданы</w:t>
      </w:r>
      <w:r>
        <w:t xml:space="preserve"> </w:t>
      </w:r>
      <w:r w:rsidRPr="00C14607">
        <w:t>в отчетном году и осуществляли свою деятельность менее шести месяцев</w:t>
      </w:r>
      <w:r>
        <w:t xml:space="preserve"> </w:t>
      </w:r>
      <w:r w:rsidRPr="00C14607">
        <w:t>отчетного года.</w:t>
      </w:r>
    </w:p>
    <w:p w:rsidR="009A1BBB" w:rsidRDefault="009A1BBB" w:rsidP="00D61D49">
      <w:pPr>
        <w:pStyle w:val="Bodytext20"/>
        <w:shd w:val="clear" w:color="auto" w:fill="auto"/>
        <w:tabs>
          <w:tab w:val="left" w:pos="1013"/>
        </w:tabs>
        <w:spacing w:before="0" w:line="240" w:lineRule="auto"/>
        <w:ind w:firstLine="0"/>
        <w:rPr>
          <w:sz w:val="24"/>
          <w:szCs w:val="24"/>
        </w:rPr>
      </w:pPr>
    </w:p>
    <w:p w:rsidR="00741989" w:rsidRPr="00741989" w:rsidRDefault="00741989" w:rsidP="00D61D49">
      <w:pPr>
        <w:pStyle w:val="Bodytext20"/>
        <w:shd w:val="clear" w:color="auto" w:fill="auto"/>
        <w:tabs>
          <w:tab w:val="left" w:pos="1013"/>
        </w:tabs>
        <w:spacing w:before="0" w:line="240" w:lineRule="auto"/>
        <w:ind w:left="593" w:firstLine="0"/>
        <w:jc w:val="center"/>
        <w:rPr>
          <w:sz w:val="24"/>
          <w:szCs w:val="24"/>
        </w:rPr>
      </w:pPr>
      <w:r w:rsidRPr="00741989">
        <w:rPr>
          <w:b/>
          <w:sz w:val="24"/>
          <w:szCs w:val="24"/>
        </w:rPr>
        <w:t>2</w:t>
      </w:r>
      <w:r w:rsidR="009351CA">
        <w:rPr>
          <w:b/>
          <w:sz w:val="24"/>
          <w:szCs w:val="24"/>
        </w:rPr>
        <w:t>.</w:t>
      </w:r>
      <w:r w:rsidRPr="00741989">
        <w:rPr>
          <w:b/>
          <w:sz w:val="24"/>
          <w:szCs w:val="24"/>
        </w:rPr>
        <w:t xml:space="preserve"> Правила</w:t>
      </w:r>
      <w:r w:rsidR="009351CA">
        <w:rPr>
          <w:b/>
          <w:sz w:val="24"/>
          <w:szCs w:val="24"/>
        </w:rPr>
        <w:t xml:space="preserve"> расчета и анализа значений показателей,</w:t>
      </w:r>
      <w:r w:rsidRPr="00741989">
        <w:rPr>
          <w:b/>
          <w:sz w:val="24"/>
          <w:szCs w:val="24"/>
        </w:rPr>
        <w:t xml:space="preserve"> формирования и представления информации, необходимой для проведения мониторинга качества финансового менеджмента главных администраторов средств местного бюджета</w:t>
      </w:r>
    </w:p>
    <w:p w:rsidR="00741989" w:rsidRPr="00664240" w:rsidRDefault="00741989" w:rsidP="00D61D49">
      <w:pPr>
        <w:pStyle w:val="Bodytext20"/>
        <w:shd w:val="clear" w:color="auto" w:fill="auto"/>
        <w:spacing w:before="0" w:line="240" w:lineRule="auto"/>
        <w:ind w:firstLine="593"/>
        <w:rPr>
          <w:sz w:val="24"/>
          <w:szCs w:val="24"/>
        </w:rPr>
      </w:pPr>
      <w:r w:rsidRPr="00664240">
        <w:rPr>
          <w:sz w:val="24"/>
          <w:szCs w:val="24"/>
        </w:rPr>
        <w:t>2.1. Главные администраторы средств местного бюджета представляют</w:t>
      </w:r>
      <w:r>
        <w:rPr>
          <w:sz w:val="24"/>
          <w:szCs w:val="24"/>
        </w:rPr>
        <w:t xml:space="preserve"> в финансовый отдел св</w:t>
      </w:r>
      <w:r w:rsidRPr="00664240">
        <w:rPr>
          <w:sz w:val="24"/>
          <w:szCs w:val="24"/>
        </w:rPr>
        <w:t>е</w:t>
      </w:r>
      <w:r>
        <w:rPr>
          <w:sz w:val="24"/>
          <w:szCs w:val="24"/>
        </w:rPr>
        <w:t>де</w:t>
      </w:r>
      <w:r w:rsidRPr="00664240">
        <w:rPr>
          <w:sz w:val="24"/>
          <w:szCs w:val="24"/>
        </w:rPr>
        <w:t>ния, необходимые для расчета показателей</w:t>
      </w:r>
      <w:r>
        <w:rPr>
          <w:sz w:val="24"/>
          <w:szCs w:val="24"/>
        </w:rPr>
        <w:t xml:space="preserve"> </w:t>
      </w:r>
      <w:r w:rsidRPr="00664240">
        <w:rPr>
          <w:sz w:val="24"/>
          <w:szCs w:val="24"/>
        </w:rPr>
        <w:t>мониторинга и оценки качества финансового менеджмента на бумажном</w:t>
      </w:r>
      <w:r>
        <w:rPr>
          <w:sz w:val="24"/>
          <w:szCs w:val="24"/>
        </w:rPr>
        <w:t xml:space="preserve"> </w:t>
      </w:r>
      <w:r w:rsidRPr="00664240">
        <w:rPr>
          <w:sz w:val="24"/>
          <w:szCs w:val="24"/>
        </w:rPr>
        <w:t xml:space="preserve">носителе, </w:t>
      </w:r>
      <w:r w:rsidRPr="00435437">
        <w:rPr>
          <w:sz w:val="24"/>
          <w:szCs w:val="24"/>
        </w:rPr>
        <w:t xml:space="preserve">в соответствии с утвержденной Методикой оценки качества финансового менеджмента главных распорядителей бюджетных средств в </w:t>
      </w:r>
      <w:r w:rsidR="008E611E">
        <w:rPr>
          <w:sz w:val="24"/>
          <w:szCs w:val="24"/>
        </w:rPr>
        <w:t>Троицкокраснянском</w:t>
      </w:r>
      <w:r w:rsidRPr="00435437">
        <w:rPr>
          <w:sz w:val="24"/>
          <w:szCs w:val="24"/>
        </w:rPr>
        <w:t xml:space="preserve"> сельсовете (далее - Методика) по показателям, представленным в приложении </w:t>
      </w:r>
      <w:r w:rsidR="000D5DD5">
        <w:rPr>
          <w:sz w:val="24"/>
          <w:szCs w:val="24"/>
        </w:rPr>
        <w:t xml:space="preserve"> 1 к Методике,</w:t>
      </w:r>
      <w:r>
        <w:rPr>
          <w:sz w:val="24"/>
          <w:szCs w:val="24"/>
        </w:rPr>
        <w:t xml:space="preserve"> </w:t>
      </w:r>
      <w:r w:rsidRPr="00664240">
        <w:rPr>
          <w:sz w:val="24"/>
          <w:szCs w:val="24"/>
        </w:rPr>
        <w:t>не позднее 01 марта года,</w:t>
      </w:r>
      <w:r>
        <w:rPr>
          <w:sz w:val="24"/>
          <w:szCs w:val="24"/>
        </w:rPr>
        <w:t xml:space="preserve"> </w:t>
      </w:r>
      <w:r w:rsidRPr="00664240">
        <w:rPr>
          <w:sz w:val="24"/>
          <w:szCs w:val="24"/>
        </w:rPr>
        <w:t>следующего за отчетным.</w:t>
      </w:r>
    </w:p>
    <w:p w:rsidR="00741989" w:rsidRDefault="00741989" w:rsidP="00D61D49">
      <w:pPr>
        <w:jc w:val="both"/>
      </w:pPr>
      <w:r w:rsidRPr="00664240">
        <w:t xml:space="preserve">2.2. При заполнении сведений необходимо учитывать: </w:t>
      </w:r>
    </w:p>
    <w:p w:rsidR="00741989" w:rsidRDefault="00741989" w:rsidP="00D61D49">
      <w:pPr>
        <w:jc w:val="both"/>
      </w:pPr>
      <w:r>
        <w:lastRenderedPageBreak/>
        <w:t>-</w:t>
      </w:r>
      <w:r w:rsidRPr="00664240">
        <w:t>показатели</w:t>
      </w:r>
      <w:r>
        <w:t xml:space="preserve"> </w:t>
      </w:r>
      <w:r w:rsidRPr="00664240">
        <w:t>кассового исполнения должны соответствовать отчету об исполнении</w:t>
      </w:r>
      <w:r>
        <w:t xml:space="preserve"> </w:t>
      </w:r>
      <w:r w:rsidRPr="00664240">
        <w:t>бюджета главного распорядителя, распорядителя, получателя бюджетных</w:t>
      </w:r>
      <w:r>
        <w:t xml:space="preserve"> </w:t>
      </w:r>
      <w:r w:rsidRPr="00664240">
        <w:t>средств,</w:t>
      </w:r>
      <w:r>
        <w:t xml:space="preserve"> </w:t>
      </w:r>
      <w:r w:rsidRPr="00664240">
        <w:t>главного</w:t>
      </w:r>
      <w:r>
        <w:t xml:space="preserve"> </w:t>
      </w:r>
      <w:r w:rsidRPr="00664240">
        <w:t>администратора,</w:t>
      </w:r>
      <w:r>
        <w:t xml:space="preserve"> </w:t>
      </w:r>
      <w:r w:rsidRPr="00664240">
        <w:t>администратора</w:t>
      </w:r>
      <w:r>
        <w:t xml:space="preserve"> </w:t>
      </w:r>
      <w:r w:rsidRPr="00664240">
        <w:t>Финансирования</w:t>
      </w:r>
      <w:r>
        <w:t xml:space="preserve"> </w:t>
      </w:r>
      <w:r w:rsidRPr="00664240">
        <w:t>дефицита</w:t>
      </w:r>
      <w:r>
        <w:t xml:space="preserve"> </w:t>
      </w:r>
      <w:r w:rsidRPr="00664240">
        <w:t>бюджета,</w:t>
      </w:r>
      <w:r>
        <w:t xml:space="preserve"> </w:t>
      </w:r>
      <w:r w:rsidRPr="00664240">
        <w:t>главного</w:t>
      </w:r>
      <w:r>
        <w:t xml:space="preserve"> </w:t>
      </w:r>
      <w:r w:rsidRPr="00664240">
        <w:t>администратора доходов бюджета (ф. 0503127), утвержденному приказом</w:t>
      </w:r>
      <w:r>
        <w:t xml:space="preserve"> </w:t>
      </w:r>
      <w:r w:rsidRPr="00664240">
        <w:t>Минфина РФ от 28 декабря 2010 г. № 191н, и отчету об исполнении</w:t>
      </w:r>
      <w:r>
        <w:t xml:space="preserve"> </w:t>
      </w:r>
      <w:r w:rsidRPr="00664240">
        <w:t>учреждением плана его финансово-хозяйственной деятельности (ф. 0503737),</w:t>
      </w:r>
      <w:r>
        <w:t xml:space="preserve"> </w:t>
      </w:r>
      <w:r w:rsidRPr="00664240">
        <w:t>утвержденному приказом Минфина РФ от 25 марта 2011 г. № 33н;</w:t>
      </w:r>
    </w:p>
    <w:p w:rsidR="00741989" w:rsidRPr="00664240" w:rsidRDefault="00741989" w:rsidP="00D61D49">
      <w:pPr>
        <w:jc w:val="both"/>
      </w:pPr>
      <w:r>
        <w:t xml:space="preserve"> -</w:t>
      </w:r>
      <w:r w:rsidRPr="00664240">
        <w:t>целевые значения показателей указываются в тысячах рублей с</w:t>
      </w:r>
      <w:r>
        <w:t xml:space="preserve"> </w:t>
      </w:r>
      <w:r w:rsidRPr="00664240">
        <w:t>точностью до второго десятичного знака;</w:t>
      </w:r>
    </w:p>
    <w:p w:rsidR="00741989" w:rsidRDefault="00741989" w:rsidP="00D61D49">
      <w:pPr>
        <w:jc w:val="both"/>
      </w:pPr>
      <w:r>
        <w:t>-</w:t>
      </w:r>
      <w:r w:rsidRPr="00664240">
        <w:t>при ссылке на правовые акты указывать следующие реквизиты: дата,</w:t>
      </w:r>
      <w:r>
        <w:t xml:space="preserve"> </w:t>
      </w:r>
      <w:r w:rsidRPr="00664240">
        <w:t>номер, полное наименование.</w:t>
      </w:r>
    </w:p>
    <w:p w:rsidR="00AB515A" w:rsidRPr="00435437" w:rsidRDefault="00741989" w:rsidP="00D61D49">
      <w:pPr>
        <w:pStyle w:val="Bodytext20"/>
        <w:shd w:val="clear" w:color="auto" w:fill="auto"/>
        <w:spacing w:before="0" w:line="240" w:lineRule="auto"/>
        <w:ind w:firstLine="593"/>
        <w:rPr>
          <w:sz w:val="24"/>
          <w:szCs w:val="24"/>
        </w:rPr>
      </w:pPr>
      <w:r>
        <w:rPr>
          <w:sz w:val="24"/>
          <w:szCs w:val="24"/>
        </w:rPr>
        <w:t>2.3</w:t>
      </w:r>
      <w:r w:rsidR="00604173" w:rsidRPr="00435437">
        <w:rPr>
          <w:sz w:val="24"/>
          <w:szCs w:val="24"/>
        </w:rPr>
        <w:t>.</w:t>
      </w:r>
      <w:r w:rsidR="00AB515A" w:rsidRPr="00435437">
        <w:rPr>
          <w:sz w:val="24"/>
          <w:szCs w:val="24"/>
        </w:rPr>
        <w:t xml:space="preserve"> 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оценки качества финансового менеджмента главных распорядителей бюджетных средств в </w:t>
      </w:r>
      <w:r w:rsidR="008E611E">
        <w:rPr>
          <w:sz w:val="24"/>
          <w:szCs w:val="24"/>
        </w:rPr>
        <w:t>Троицкокраснянском</w:t>
      </w:r>
      <w:r w:rsidR="00DC678A" w:rsidRPr="00435437">
        <w:rPr>
          <w:sz w:val="24"/>
          <w:szCs w:val="24"/>
        </w:rPr>
        <w:t xml:space="preserve"> сельсовете</w:t>
      </w:r>
      <w:r w:rsidR="00AB515A" w:rsidRPr="00435437">
        <w:rPr>
          <w:sz w:val="24"/>
          <w:szCs w:val="24"/>
        </w:rPr>
        <w:t xml:space="preserve"> (далее - Методика) по показателя</w:t>
      </w:r>
      <w:r w:rsidR="00604173" w:rsidRPr="00435437">
        <w:rPr>
          <w:sz w:val="24"/>
          <w:szCs w:val="24"/>
        </w:rPr>
        <w:t xml:space="preserve">м, представленным в приложении </w:t>
      </w:r>
      <w:r w:rsidR="009E5420">
        <w:rPr>
          <w:sz w:val="24"/>
          <w:szCs w:val="24"/>
        </w:rPr>
        <w:t xml:space="preserve"> 1 к Методике.</w:t>
      </w:r>
    </w:p>
    <w:p w:rsidR="00AB515A" w:rsidRPr="00435437" w:rsidRDefault="00741989" w:rsidP="00D61D49">
      <w:pPr>
        <w:pStyle w:val="Bodytext20"/>
        <w:shd w:val="clear" w:color="auto" w:fill="auto"/>
        <w:tabs>
          <w:tab w:val="left" w:pos="1013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2.4.</w:t>
      </w:r>
      <w:r w:rsidR="00AB515A" w:rsidRPr="00435437">
        <w:rPr>
          <w:sz w:val="24"/>
          <w:szCs w:val="24"/>
        </w:rPr>
        <w:t>Для проведения оценки качества финансового менеджмента используются следующие источники информации</w:t>
      </w:r>
      <w:r w:rsidR="009351CA">
        <w:rPr>
          <w:sz w:val="24"/>
          <w:szCs w:val="24"/>
        </w:rPr>
        <w:t>:</w:t>
      </w:r>
    </w:p>
    <w:p w:rsidR="00AB515A" w:rsidRPr="00435437" w:rsidRDefault="00AB515A" w:rsidP="00D61D49">
      <w:pPr>
        <w:pStyle w:val="Bodytext20"/>
        <w:shd w:val="clear" w:color="auto" w:fill="auto"/>
        <w:tabs>
          <w:tab w:val="left" w:pos="1013"/>
        </w:tabs>
        <w:spacing w:before="0" w:line="240" w:lineRule="auto"/>
        <w:ind w:firstLine="0"/>
        <w:rPr>
          <w:sz w:val="24"/>
          <w:szCs w:val="24"/>
        </w:rPr>
      </w:pPr>
      <w:r w:rsidRPr="00435437">
        <w:rPr>
          <w:sz w:val="24"/>
          <w:szCs w:val="24"/>
        </w:rPr>
        <w:t xml:space="preserve">          - годовые отчеты главных распорядителей бюджетных средств и казенных учреждений;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52"/>
        </w:tabs>
        <w:spacing w:before="0" w:line="240" w:lineRule="auto"/>
        <w:ind w:firstLine="585"/>
        <w:rPr>
          <w:sz w:val="24"/>
          <w:szCs w:val="24"/>
        </w:rPr>
      </w:pPr>
      <w:r w:rsidRPr="00435437">
        <w:rPr>
          <w:sz w:val="24"/>
          <w:szCs w:val="24"/>
        </w:rPr>
        <w:t>результаты проведенных в течение отчетного периода (год) контрольно-ревизионных мероприятий;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87"/>
        </w:tabs>
        <w:spacing w:before="0" w:line="240" w:lineRule="auto"/>
        <w:ind w:firstLine="585"/>
        <w:rPr>
          <w:sz w:val="24"/>
          <w:szCs w:val="24"/>
        </w:rPr>
      </w:pPr>
      <w:r w:rsidRPr="00435437">
        <w:rPr>
          <w:sz w:val="24"/>
          <w:szCs w:val="24"/>
        </w:rPr>
        <w:t>пояснитель</w:t>
      </w:r>
      <w:r w:rsidR="003B0AD7">
        <w:rPr>
          <w:sz w:val="24"/>
          <w:szCs w:val="24"/>
        </w:rPr>
        <w:t xml:space="preserve">ные записки </w:t>
      </w:r>
      <w:r w:rsidRPr="00435437">
        <w:rPr>
          <w:sz w:val="24"/>
          <w:szCs w:val="24"/>
        </w:rPr>
        <w:t>;</w:t>
      </w:r>
    </w:p>
    <w:p w:rsidR="00AB515A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87"/>
        </w:tabs>
        <w:spacing w:before="0" w:line="240" w:lineRule="auto"/>
        <w:ind w:firstLine="585"/>
        <w:rPr>
          <w:sz w:val="24"/>
          <w:szCs w:val="24"/>
        </w:rPr>
      </w:pPr>
      <w:r w:rsidRPr="00435437">
        <w:rPr>
          <w:sz w:val="24"/>
          <w:szCs w:val="24"/>
        </w:rPr>
        <w:t>иные документы и материалы.</w:t>
      </w:r>
    </w:p>
    <w:p w:rsidR="009E5420" w:rsidRDefault="009E5420" w:rsidP="00D61D49">
      <w:pPr>
        <w:pStyle w:val="Bodytext6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</w:rPr>
        <w:t xml:space="preserve">        2.5.</w:t>
      </w:r>
      <w:r w:rsidRPr="009E5420">
        <w:rPr>
          <w:b w:val="0"/>
        </w:rPr>
        <w:t>Перечень исходных данных для проведения оценки качества финансового менеджмента главных распорядителей бюджетных средств</w:t>
      </w:r>
      <w:r>
        <w:rPr>
          <w:b w:val="0"/>
        </w:rPr>
        <w:t xml:space="preserve"> представлен в Приложении № 2 к Методике.</w:t>
      </w:r>
    </w:p>
    <w:p w:rsidR="009E5420" w:rsidRPr="009E5420" w:rsidRDefault="009E5420" w:rsidP="00D61D49">
      <w:pPr>
        <w:pStyle w:val="Bodytext60"/>
        <w:shd w:val="clear" w:color="auto" w:fill="auto"/>
        <w:spacing w:after="0" w:line="240" w:lineRule="auto"/>
        <w:ind w:left="320"/>
        <w:jc w:val="left"/>
        <w:rPr>
          <w:b w:val="0"/>
        </w:rPr>
      </w:pPr>
    </w:p>
    <w:p w:rsidR="009E5420" w:rsidRDefault="00741989" w:rsidP="00D61D49">
      <w:pPr>
        <w:jc w:val="center"/>
        <w:rPr>
          <w:b/>
        </w:rPr>
      </w:pPr>
      <w:r>
        <w:rPr>
          <w:b/>
        </w:rPr>
        <w:t>3.</w:t>
      </w:r>
      <w:r w:rsidRPr="009C2C32">
        <w:rPr>
          <w:b/>
        </w:rPr>
        <w:t xml:space="preserve">Правила формирования и представления </w:t>
      </w:r>
    </w:p>
    <w:p w:rsidR="00741989" w:rsidRDefault="00741989" w:rsidP="00D61D49">
      <w:pPr>
        <w:jc w:val="center"/>
        <w:rPr>
          <w:b/>
        </w:rPr>
      </w:pPr>
      <w:r w:rsidRPr="009C2C32">
        <w:rPr>
          <w:b/>
        </w:rPr>
        <w:t>отчета о результатах мониторинга качества финансового менеджмента</w:t>
      </w:r>
    </w:p>
    <w:p w:rsidR="00741989" w:rsidRPr="009C2C32" w:rsidRDefault="00741989" w:rsidP="00D61D49">
      <w:pPr>
        <w:rPr>
          <w:b/>
        </w:rPr>
      </w:pPr>
    </w:p>
    <w:p w:rsidR="00741989" w:rsidRPr="00664240" w:rsidRDefault="00741989" w:rsidP="00D61D49">
      <w:pPr>
        <w:jc w:val="both"/>
      </w:pPr>
      <w:r>
        <w:t xml:space="preserve">            3</w:t>
      </w:r>
      <w:r w:rsidRPr="00664240">
        <w:t>.1. Годовой отчет о результатах мониторинга качества финансового</w:t>
      </w:r>
      <w:r>
        <w:t xml:space="preserve"> менеджмента формируется финансовым отделом </w:t>
      </w:r>
      <w:r w:rsidRPr="00664240">
        <w:t xml:space="preserve"> и</w:t>
      </w:r>
      <w:r>
        <w:t xml:space="preserve"> </w:t>
      </w:r>
      <w:r w:rsidRPr="00664240">
        <w:t>включает:</w:t>
      </w:r>
    </w:p>
    <w:p w:rsidR="00741989" w:rsidRPr="00664240" w:rsidRDefault="00741989" w:rsidP="00D61D49">
      <w:pPr>
        <w:jc w:val="both"/>
      </w:pPr>
      <w:r>
        <w:t>3</w:t>
      </w:r>
      <w:r w:rsidRPr="00664240">
        <w:t>.1.1. Анализ результатов мониторинга качества финансового</w:t>
      </w:r>
      <w:r>
        <w:t xml:space="preserve"> </w:t>
      </w:r>
      <w:r w:rsidRPr="00664240">
        <w:t>менеджмента формируется в текстовом формате (далее – Анализ), который</w:t>
      </w:r>
      <w:r>
        <w:t xml:space="preserve"> </w:t>
      </w:r>
      <w:r w:rsidRPr="00664240">
        <w:t>должен содержать:</w:t>
      </w:r>
    </w:p>
    <w:p w:rsidR="00741989" w:rsidRPr="00664240" w:rsidRDefault="00741989" w:rsidP="00D61D49">
      <w:pPr>
        <w:jc w:val="both"/>
      </w:pPr>
      <w:r>
        <w:t xml:space="preserve">- </w:t>
      </w:r>
      <w:r w:rsidRPr="00664240">
        <w:t>средний балл оценки качества финансового менеджмента (в том числе в</w:t>
      </w:r>
      <w:r>
        <w:t xml:space="preserve"> </w:t>
      </w:r>
      <w:r w:rsidRPr="00664240">
        <w:t>сравнении с предыдущим годом);</w:t>
      </w:r>
    </w:p>
    <w:p w:rsidR="00741989" w:rsidRPr="00664240" w:rsidRDefault="00741989" w:rsidP="00D61D49">
      <w:pPr>
        <w:jc w:val="both"/>
      </w:pPr>
      <w:r>
        <w:t xml:space="preserve">- </w:t>
      </w:r>
      <w:r w:rsidRPr="00664240">
        <w:t>анализ недостатков, повлиявших на снижение общей оценки качества</w:t>
      </w:r>
      <w:r>
        <w:t xml:space="preserve"> </w:t>
      </w:r>
      <w:r w:rsidRPr="00664240">
        <w:t>финансового менеджмента главных администраторов средств местного</w:t>
      </w:r>
      <w:r>
        <w:t xml:space="preserve"> </w:t>
      </w:r>
      <w:r w:rsidRPr="00664240">
        <w:t>бюджета;</w:t>
      </w:r>
    </w:p>
    <w:p w:rsidR="00741989" w:rsidRPr="00664240" w:rsidRDefault="00741989" w:rsidP="00D61D49">
      <w:pPr>
        <w:jc w:val="both"/>
      </w:pPr>
      <w:r>
        <w:t xml:space="preserve">- </w:t>
      </w:r>
      <w:r w:rsidRPr="00664240">
        <w:t>рекомендации по устранению недостатков, повлиявших на снижение</w:t>
      </w:r>
      <w:r>
        <w:t xml:space="preserve"> </w:t>
      </w:r>
      <w:r w:rsidRPr="00664240">
        <w:t>общей оценки качества финансового менеджмента главных администраторов</w:t>
      </w:r>
      <w:r>
        <w:t xml:space="preserve"> </w:t>
      </w:r>
      <w:r w:rsidRPr="00664240">
        <w:t>средств местного бюджета;</w:t>
      </w:r>
    </w:p>
    <w:p w:rsidR="00741989" w:rsidRPr="00664240" w:rsidRDefault="00741989" w:rsidP="00D61D49">
      <w:pPr>
        <w:jc w:val="both"/>
      </w:pPr>
      <w:r w:rsidRPr="00664240">
        <w:t>иную информацию (при необходимости).</w:t>
      </w:r>
    </w:p>
    <w:p w:rsidR="00741989" w:rsidRPr="00664240" w:rsidRDefault="00741989" w:rsidP="00D61D49">
      <w:pPr>
        <w:jc w:val="both"/>
      </w:pPr>
      <w:r>
        <w:t>3</w:t>
      </w:r>
      <w:r w:rsidRPr="00664240">
        <w:t>.1.2. Расчет результатов мониторинга и оценки качества финансового</w:t>
      </w:r>
      <w:r>
        <w:t xml:space="preserve"> </w:t>
      </w:r>
      <w:r w:rsidRPr="00664240">
        <w:t>менед</w:t>
      </w:r>
      <w:r>
        <w:t xml:space="preserve">жмента (далее – Расчет), </w:t>
      </w:r>
      <w:r w:rsidRPr="00664240">
        <w:t xml:space="preserve"> формируется по форме в</w:t>
      </w:r>
      <w:r>
        <w:t xml:space="preserve"> </w:t>
      </w:r>
      <w:r w:rsidRPr="00664240">
        <w:t xml:space="preserve">соответствии </w:t>
      </w:r>
      <w:r w:rsidR="003B0AD7" w:rsidRPr="0090314D">
        <w:rPr>
          <w:color w:val="auto"/>
        </w:rPr>
        <w:t>с Приложением № 3</w:t>
      </w:r>
      <w:r>
        <w:t xml:space="preserve"> к </w:t>
      </w:r>
      <w:r w:rsidR="000A1EAA">
        <w:t>Методике</w:t>
      </w:r>
    </w:p>
    <w:p w:rsidR="000A1EAA" w:rsidRPr="00435437" w:rsidRDefault="00741989" w:rsidP="00D61D49">
      <w:pPr>
        <w:pStyle w:val="Bodytext20"/>
        <w:shd w:val="clear" w:color="auto" w:fill="auto"/>
        <w:tabs>
          <w:tab w:val="left" w:pos="1134"/>
        </w:tabs>
        <w:spacing w:before="0" w:line="240" w:lineRule="auto"/>
        <w:ind w:firstLine="0"/>
        <w:rPr>
          <w:sz w:val="24"/>
          <w:szCs w:val="24"/>
        </w:rPr>
      </w:pPr>
      <w:r>
        <w:t>3</w:t>
      </w:r>
      <w:r w:rsidRPr="00664240">
        <w:rPr>
          <w:sz w:val="24"/>
          <w:szCs w:val="24"/>
        </w:rPr>
        <w:t xml:space="preserve">.1.3. </w:t>
      </w:r>
      <w:r w:rsidR="000A1EAA" w:rsidRPr="00435437">
        <w:rPr>
          <w:sz w:val="24"/>
          <w:szCs w:val="24"/>
        </w:rPr>
        <w:t>На основании результатов итоговой оценки качества финансового менеджмента главных распорядителей бюджетных средств  формирует</w:t>
      </w:r>
      <w:r w:rsidR="000A1EAA">
        <w:rPr>
          <w:sz w:val="24"/>
          <w:szCs w:val="24"/>
        </w:rPr>
        <w:t>ся</w:t>
      </w:r>
      <w:r w:rsidR="000A1EAA" w:rsidRPr="00435437">
        <w:rPr>
          <w:sz w:val="24"/>
          <w:szCs w:val="24"/>
        </w:rPr>
        <w:t xml:space="preserve"> ежегодный рейтинг главных распорядителей бюджетных средств и размещает</w:t>
      </w:r>
      <w:r w:rsidR="000A1EAA">
        <w:rPr>
          <w:sz w:val="24"/>
          <w:szCs w:val="24"/>
        </w:rPr>
        <w:t>ся</w:t>
      </w:r>
      <w:r w:rsidR="000A1EAA" w:rsidRPr="00435437">
        <w:rPr>
          <w:sz w:val="24"/>
          <w:szCs w:val="24"/>
        </w:rPr>
        <w:t xml:space="preserve"> на официальном сайте администрации поселения.</w:t>
      </w:r>
      <w:r w:rsidR="000A1EAA">
        <w:rPr>
          <w:sz w:val="24"/>
          <w:szCs w:val="24"/>
        </w:rPr>
        <w:t xml:space="preserve"> </w:t>
      </w:r>
      <w:r w:rsidR="000A1EAA" w:rsidRPr="00435437">
        <w:rPr>
          <w:sz w:val="24"/>
          <w:szCs w:val="24"/>
        </w:rPr>
        <w:t>Одновременно специалистом администрации осуществляется подготовка пояснительной записки по итогам мониторинга, которая направляется главе сельсовета.</w:t>
      </w:r>
    </w:p>
    <w:p w:rsidR="00741989" w:rsidRPr="00664240" w:rsidRDefault="000A1EAA" w:rsidP="00D61D49">
      <w:pPr>
        <w:jc w:val="both"/>
      </w:pPr>
      <w:r>
        <w:t xml:space="preserve"> 3.1.4.</w:t>
      </w:r>
      <w:r w:rsidR="00741989" w:rsidRPr="00664240">
        <w:t>Рейтинг главных администраторов средств местного бюджета</w:t>
      </w:r>
      <w:r w:rsidR="00741989">
        <w:t xml:space="preserve"> </w:t>
      </w:r>
      <w:r w:rsidR="00741989" w:rsidRPr="00664240">
        <w:t xml:space="preserve">(далее – Рейтинг), который формируется по форме в </w:t>
      </w:r>
      <w:r w:rsidR="00741989" w:rsidRPr="0090314D">
        <w:rPr>
          <w:color w:val="auto"/>
        </w:rPr>
        <w:t xml:space="preserve">соответствии с </w:t>
      </w:r>
      <w:r w:rsidR="003B0AD7" w:rsidRPr="0090314D">
        <w:rPr>
          <w:color w:val="auto"/>
        </w:rPr>
        <w:t>Приложением № 4</w:t>
      </w:r>
      <w:r w:rsidR="00741989" w:rsidRPr="00664240">
        <w:t xml:space="preserve"> к </w:t>
      </w:r>
      <w:r>
        <w:t>Методике</w:t>
      </w:r>
      <w:r w:rsidR="00741989" w:rsidRPr="00664240">
        <w:t xml:space="preserve"> и определяет степень качества</w:t>
      </w:r>
      <w:r w:rsidR="00741989">
        <w:t xml:space="preserve"> </w:t>
      </w:r>
      <w:r w:rsidR="00741989" w:rsidRPr="00664240">
        <w:t>финансового менеджмента:</w:t>
      </w:r>
    </w:p>
    <w:p w:rsidR="00741989" w:rsidRPr="00664240" w:rsidRDefault="00741989" w:rsidP="00D61D49">
      <w:pPr>
        <w:jc w:val="both"/>
      </w:pPr>
      <w:r>
        <w:t xml:space="preserve">- </w:t>
      </w:r>
      <w:r w:rsidRPr="00664240">
        <w:t>высокое качество – в случае, если общая оценка качества финансового</w:t>
      </w:r>
      <w:r>
        <w:t xml:space="preserve"> </w:t>
      </w:r>
      <w:r w:rsidR="000A1EAA">
        <w:t xml:space="preserve">менеджмента </w:t>
      </w:r>
      <w:r w:rsidR="000A1EAA">
        <w:lastRenderedPageBreak/>
        <w:t>составляет более 60</w:t>
      </w:r>
      <w:r w:rsidRPr="00664240">
        <w:t xml:space="preserve"> баллов;</w:t>
      </w:r>
    </w:p>
    <w:p w:rsidR="00741989" w:rsidRPr="00664240" w:rsidRDefault="00741989" w:rsidP="00D61D49">
      <w:pPr>
        <w:jc w:val="both"/>
      </w:pPr>
      <w:r>
        <w:t xml:space="preserve">- </w:t>
      </w:r>
      <w:r w:rsidRPr="00664240">
        <w:t>надлежащее качество – в случае, если общая оценка качества</w:t>
      </w:r>
      <w:r>
        <w:t xml:space="preserve"> </w:t>
      </w:r>
      <w:r w:rsidRPr="00664240">
        <w:t>финансового ме</w:t>
      </w:r>
      <w:r w:rsidR="000A1EAA">
        <w:t>неджмента составляет от 50 до 60</w:t>
      </w:r>
      <w:r w:rsidRPr="00664240">
        <w:t xml:space="preserve"> баллов;</w:t>
      </w:r>
    </w:p>
    <w:p w:rsidR="00741989" w:rsidRPr="00664240" w:rsidRDefault="00741989" w:rsidP="00D61D49">
      <w:pPr>
        <w:jc w:val="both"/>
      </w:pPr>
      <w:r>
        <w:t xml:space="preserve">- </w:t>
      </w:r>
      <w:r w:rsidRPr="00664240">
        <w:t>низкое качество – в случае, если о</w:t>
      </w:r>
      <w:r>
        <w:t xml:space="preserve">бщая оценка качества финансового </w:t>
      </w:r>
      <w:r w:rsidRPr="00664240">
        <w:t>менеджмента составляет менее 50 баллов.</w:t>
      </w:r>
    </w:p>
    <w:p w:rsidR="00741989" w:rsidRPr="00664240" w:rsidRDefault="000A1EAA" w:rsidP="00D61D49">
      <w:pPr>
        <w:jc w:val="both"/>
      </w:pPr>
      <w:r>
        <w:t>3.2</w:t>
      </w:r>
      <w:r w:rsidR="00741989" w:rsidRPr="00664240">
        <w:t xml:space="preserve">. </w:t>
      </w:r>
      <w:r w:rsidR="003B0AD7">
        <w:t>Годовой о</w:t>
      </w:r>
      <w:r w:rsidR="00741989" w:rsidRPr="00664240">
        <w:t>тчет о результатах мониторинга качества финансового</w:t>
      </w:r>
      <w:r w:rsidR="00741989">
        <w:t xml:space="preserve"> </w:t>
      </w:r>
      <w:r w:rsidR="00741989" w:rsidRPr="00664240">
        <w:t>менеджмента</w:t>
      </w:r>
      <w:r w:rsidR="00741989">
        <w:t xml:space="preserve"> </w:t>
      </w:r>
      <w:r w:rsidR="00741989" w:rsidRPr="00664240">
        <w:t>согласовывает</w:t>
      </w:r>
      <w:r>
        <w:t xml:space="preserve"> </w:t>
      </w:r>
      <w:r w:rsidR="00741989">
        <w:t xml:space="preserve">и </w:t>
      </w:r>
      <w:r w:rsidR="00741989" w:rsidRPr="00664240">
        <w:t>подписывает</w:t>
      </w:r>
      <w:r w:rsidR="00741989">
        <w:t xml:space="preserve"> </w:t>
      </w:r>
      <w:r w:rsidR="00741989" w:rsidRPr="00664240">
        <w:t xml:space="preserve"> </w:t>
      </w:r>
      <w:r w:rsidR="003B0AD7">
        <w:t>начальник финансового отдела,</w:t>
      </w:r>
      <w:r w:rsidR="00741989" w:rsidRPr="00664240">
        <w:t xml:space="preserve"> – не позднее 05 апреля года, следующего за отчетным.</w:t>
      </w:r>
    </w:p>
    <w:p w:rsidR="00741989" w:rsidRPr="00664240" w:rsidRDefault="003B0AD7" w:rsidP="00D61D49">
      <w:pPr>
        <w:jc w:val="both"/>
      </w:pPr>
      <w:r>
        <w:t>3.3</w:t>
      </w:r>
      <w:r w:rsidR="00741989" w:rsidRPr="00664240">
        <w:t>. Отчет о результатах мониторинга качества финансового</w:t>
      </w:r>
      <w:r w:rsidR="00741989">
        <w:t xml:space="preserve"> </w:t>
      </w:r>
      <w:r w:rsidR="00741989" w:rsidRPr="00664240">
        <w:t xml:space="preserve">менеджмента размещается на официальном сайте администрации </w:t>
      </w:r>
      <w:r w:rsidR="008E611E">
        <w:t>Троицкокраснянского</w:t>
      </w:r>
      <w:r>
        <w:t xml:space="preserve"> сельсовета</w:t>
      </w:r>
      <w:r w:rsidR="00741989" w:rsidRPr="00664240">
        <w:t xml:space="preserve"> (далее – сай</w:t>
      </w:r>
      <w:r>
        <w:t xml:space="preserve">т)  </w:t>
      </w:r>
      <w:r w:rsidR="00741989" w:rsidRPr="00664240">
        <w:t>не позднее 30 апреля года, следующего за отчетным.</w:t>
      </w:r>
    </w:p>
    <w:p w:rsidR="00741989" w:rsidRPr="00664240" w:rsidRDefault="003B0AD7" w:rsidP="00D61D49">
      <w:pPr>
        <w:jc w:val="both"/>
      </w:pPr>
      <w:r>
        <w:t>3.4.</w:t>
      </w:r>
      <w:r w:rsidR="00741989" w:rsidRPr="00664240">
        <w:t xml:space="preserve"> Главные администраторы средств местного бюджета, которым</w:t>
      </w:r>
      <w:r w:rsidR="00741989">
        <w:t xml:space="preserve"> </w:t>
      </w:r>
      <w:r w:rsidR="00741989" w:rsidRPr="00664240">
        <w:t>присвоена степень: надлежащее или низкое качество финансового</w:t>
      </w:r>
      <w:r w:rsidR="00741989">
        <w:t xml:space="preserve"> </w:t>
      </w:r>
      <w:r w:rsidR="00741989" w:rsidRPr="00664240">
        <w:t>менеджмента, не позднее 20 рабочих дней со дня размещения годового</w:t>
      </w:r>
      <w:r w:rsidR="00741989">
        <w:t xml:space="preserve"> </w:t>
      </w:r>
      <w:r w:rsidR="00741989" w:rsidRPr="00664240">
        <w:t>отчета на сайте, разрабатывают план мероприятий по улучшению качества</w:t>
      </w:r>
      <w:r w:rsidR="00741989">
        <w:t xml:space="preserve"> </w:t>
      </w:r>
      <w:r w:rsidR="00741989" w:rsidRPr="00664240">
        <w:t>финансового менеджмента или по устранению недостатков осуществления</w:t>
      </w:r>
      <w:r w:rsidR="00741989">
        <w:t xml:space="preserve"> </w:t>
      </w:r>
      <w:r w:rsidR="00741989" w:rsidRPr="00664240">
        <w:t>финансового менеджмента соответствен</w:t>
      </w:r>
      <w:r>
        <w:t>но</w:t>
      </w:r>
      <w:r w:rsidR="000A1EAA">
        <w:t xml:space="preserve"> по форме в соответствии с Приложением № 5 к Методике.</w:t>
      </w:r>
    </w:p>
    <w:p w:rsidR="00AB515A" w:rsidRPr="00435437" w:rsidRDefault="000A1EAA" w:rsidP="00D61D49">
      <w:pPr>
        <w:pStyle w:val="Bodytext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3.5.</w:t>
      </w:r>
      <w:r w:rsidR="00AB515A" w:rsidRPr="00435437">
        <w:rPr>
          <w:sz w:val="24"/>
          <w:szCs w:val="24"/>
        </w:rPr>
        <w:t xml:space="preserve">Результаты проведенной оценки качества финансового менеджмента соответствующего главного распорядителя бюджетных средств за отчетный период </w:t>
      </w:r>
      <w:r w:rsidR="002D5B12" w:rsidRPr="00435437">
        <w:rPr>
          <w:sz w:val="24"/>
          <w:szCs w:val="24"/>
        </w:rPr>
        <w:t>специалист администрации</w:t>
      </w:r>
      <w:r w:rsidR="00AB515A" w:rsidRPr="00435437">
        <w:rPr>
          <w:sz w:val="24"/>
          <w:szCs w:val="24"/>
        </w:rPr>
        <w:t xml:space="preserve"> направляет соответствующему главному </w:t>
      </w:r>
      <w:r>
        <w:rPr>
          <w:sz w:val="24"/>
          <w:szCs w:val="24"/>
        </w:rPr>
        <w:t>распорядителю бюджетных средств</w:t>
      </w:r>
      <w:r w:rsidR="00AB515A" w:rsidRPr="00435437">
        <w:rPr>
          <w:sz w:val="24"/>
          <w:szCs w:val="24"/>
        </w:rPr>
        <w:t>.</w:t>
      </w:r>
    </w:p>
    <w:p w:rsidR="00AB515A" w:rsidRPr="00435437" w:rsidRDefault="000A1EAA" w:rsidP="00D61D49">
      <w:pPr>
        <w:pStyle w:val="Bodytext20"/>
        <w:shd w:val="clear" w:color="auto" w:fill="auto"/>
        <w:tabs>
          <w:tab w:val="left" w:pos="1129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3.6.</w:t>
      </w:r>
      <w:r w:rsidR="00AB515A" w:rsidRPr="00435437">
        <w:rPr>
          <w:sz w:val="24"/>
          <w:szCs w:val="24"/>
        </w:rPr>
        <w:t>Результаты мониторинга оценки качества финансового менеджмента учитываются при оценке деятельности главных распорядителей бюджетных средств.</w:t>
      </w:r>
    </w:p>
    <w:p w:rsidR="00AB515A" w:rsidRPr="000B6551" w:rsidRDefault="000A1EAA" w:rsidP="00D61D49">
      <w:pPr>
        <w:pStyle w:val="Heading20"/>
        <w:keepNext/>
        <w:keepLines/>
        <w:shd w:val="clear" w:color="auto" w:fill="auto"/>
        <w:tabs>
          <w:tab w:val="left" w:pos="1079"/>
        </w:tabs>
        <w:spacing w:before="0" w:line="240" w:lineRule="auto"/>
        <w:ind w:firstLine="0"/>
        <w:rPr>
          <w:sz w:val="24"/>
          <w:szCs w:val="24"/>
        </w:rPr>
      </w:pPr>
      <w:bookmarkStart w:id="2" w:name="bookmark3"/>
      <w:r w:rsidRPr="000B6551">
        <w:rPr>
          <w:sz w:val="24"/>
          <w:szCs w:val="24"/>
        </w:rPr>
        <w:t>4.</w:t>
      </w:r>
      <w:r w:rsidR="00AB515A" w:rsidRPr="000B6551">
        <w:rPr>
          <w:sz w:val="24"/>
          <w:szCs w:val="24"/>
        </w:rPr>
        <w:t>Применение результатов оценки качества финансового менеджмента главных</w:t>
      </w:r>
      <w:bookmarkEnd w:id="2"/>
      <w:r w:rsidR="00487558" w:rsidRPr="000B6551">
        <w:rPr>
          <w:sz w:val="24"/>
          <w:szCs w:val="24"/>
        </w:rPr>
        <w:t xml:space="preserve"> </w:t>
      </w:r>
      <w:r w:rsidR="00AB515A" w:rsidRPr="000B6551">
        <w:rPr>
          <w:sz w:val="24"/>
          <w:szCs w:val="24"/>
        </w:rPr>
        <w:t>распорядителей бюджетных средств</w:t>
      </w:r>
    </w:p>
    <w:p w:rsidR="00AB515A" w:rsidRDefault="000A1EAA" w:rsidP="00D61D49">
      <w:pPr>
        <w:pStyle w:val="Bodytext20"/>
        <w:shd w:val="clear" w:color="auto" w:fill="auto"/>
        <w:spacing w:before="0" w:line="240" w:lineRule="auto"/>
        <w:ind w:firstLine="585"/>
        <w:rPr>
          <w:sz w:val="24"/>
          <w:szCs w:val="24"/>
        </w:rPr>
      </w:pPr>
      <w:r>
        <w:rPr>
          <w:sz w:val="24"/>
          <w:szCs w:val="24"/>
        </w:rPr>
        <w:t>4.1.</w:t>
      </w:r>
      <w:r w:rsidR="00AB515A" w:rsidRPr="00435437">
        <w:rPr>
          <w:sz w:val="24"/>
          <w:szCs w:val="24"/>
        </w:rPr>
        <w:t xml:space="preserve">На основании результатов оценки качества финансового менеджмента </w:t>
      </w:r>
      <w:r w:rsidR="00604173" w:rsidRPr="00435437">
        <w:rPr>
          <w:sz w:val="24"/>
          <w:szCs w:val="24"/>
        </w:rPr>
        <w:t>специалист администрации</w:t>
      </w:r>
      <w:r w:rsidR="00AB515A" w:rsidRPr="00435437">
        <w:rPr>
          <w:sz w:val="24"/>
          <w:szCs w:val="24"/>
        </w:rPr>
        <w:t xml:space="preserve"> разрабатывает для главных распорядителей бюджетных средств рекомендации, направленные на повышение к</w:t>
      </w:r>
      <w:r>
        <w:rPr>
          <w:sz w:val="24"/>
          <w:szCs w:val="24"/>
        </w:rPr>
        <w:t>ачества финансового менеджмента.</w:t>
      </w:r>
    </w:p>
    <w:p w:rsidR="009A1BBB" w:rsidRDefault="009A1BBB" w:rsidP="00D61D49">
      <w:pPr>
        <w:jc w:val="both"/>
        <w:rPr>
          <w:sz w:val="28"/>
          <w:szCs w:val="28"/>
        </w:rPr>
      </w:pPr>
      <w:r>
        <w:t xml:space="preserve">          4.2 </w:t>
      </w:r>
      <w:r w:rsidRPr="00C14607">
        <w:t>Результаты проведенного мониторинга качества финансового</w:t>
      </w:r>
      <w:r>
        <w:t xml:space="preserve"> </w:t>
      </w:r>
      <w:r w:rsidRPr="00C14607">
        <w:t>менеджмента в срок до 1 июня года, следующего за отчетным, направляются</w:t>
      </w:r>
      <w:r>
        <w:t xml:space="preserve"> </w:t>
      </w:r>
      <w:r w:rsidRPr="00C14607">
        <w:t xml:space="preserve">главе </w:t>
      </w:r>
      <w:r w:rsidR="008E611E">
        <w:t>Троицкокраснянского</w:t>
      </w:r>
      <w:r>
        <w:t xml:space="preserve"> сельсовета</w:t>
      </w:r>
      <w:r w:rsidRPr="00C14607">
        <w:t>.</w:t>
      </w:r>
    </w:p>
    <w:p w:rsidR="006475CF" w:rsidRPr="006475CF" w:rsidRDefault="006475CF" w:rsidP="00D61D49">
      <w:pPr>
        <w:pStyle w:val="Bodytext20"/>
        <w:shd w:val="clear" w:color="auto" w:fill="auto"/>
        <w:spacing w:before="0" w:line="240" w:lineRule="auto"/>
        <w:ind w:firstLine="585"/>
        <w:jc w:val="center"/>
        <w:rPr>
          <w:b/>
          <w:sz w:val="24"/>
          <w:szCs w:val="24"/>
        </w:rPr>
      </w:pPr>
      <w:r w:rsidRPr="006475CF">
        <w:rPr>
          <w:b/>
          <w:sz w:val="24"/>
          <w:szCs w:val="24"/>
        </w:rPr>
        <w:t>5.Заключительные положения</w:t>
      </w:r>
    </w:p>
    <w:p w:rsidR="006475CF" w:rsidRDefault="006475CF" w:rsidP="00D61D49">
      <w:pPr>
        <w:pStyle w:val="Bodytext20"/>
        <w:shd w:val="clear" w:color="auto" w:fill="auto"/>
        <w:spacing w:before="0" w:line="240" w:lineRule="auto"/>
        <w:ind w:firstLine="585"/>
        <w:rPr>
          <w:sz w:val="28"/>
          <w:szCs w:val="28"/>
        </w:rPr>
      </w:pPr>
    </w:p>
    <w:p w:rsidR="006475CF" w:rsidRPr="006475CF" w:rsidRDefault="006475CF" w:rsidP="00D61D49">
      <w:pPr>
        <w:pStyle w:val="Bodytext20"/>
        <w:shd w:val="clear" w:color="auto" w:fill="auto"/>
        <w:spacing w:before="0" w:line="240" w:lineRule="auto"/>
        <w:ind w:firstLine="585"/>
        <w:rPr>
          <w:sz w:val="24"/>
          <w:szCs w:val="24"/>
        </w:rPr>
        <w:sectPr w:rsidR="006475CF" w:rsidRPr="006475CF" w:rsidSect="00AF2933">
          <w:headerReference w:type="default" r:id="rId10"/>
          <w:pgSz w:w="11900" w:h="16840"/>
          <w:pgMar w:top="1109" w:right="674" w:bottom="1276" w:left="1701" w:header="0" w:footer="3" w:gutter="0"/>
          <w:cols w:space="720"/>
          <w:noEndnote/>
          <w:docGrid w:linePitch="360"/>
        </w:sectPr>
      </w:pPr>
      <w:r>
        <w:rPr>
          <w:rStyle w:val="blk"/>
          <w:sz w:val="24"/>
          <w:szCs w:val="24"/>
        </w:rPr>
        <w:t>5.1.</w:t>
      </w:r>
      <w:r w:rsidRPr="006475CF">
        <w:rPr>
          <w:rStyle w:val="blk"/>
          <w:sz w:val="24"/>
          <w:szCs w:val="24"/>
        </w:rPr>
        <w:t>Главный админи</w:t>
      </w:r>
      <w:r>
        <w:rPr>
          <w:rStyle w:val="blk"/>
          <w:sz w:val="24"/>
          <w:szCs w:val="24"/>
        </w:rPr>
        <w:t xml:space="preserve">стратор средств </w:t>
      </w:r>
      <w:r w:rsidRPr="006475CF">
        <w:rPr>
          <w:rStyle w:val="blk"/>
          <w:sz w:val="24"/>
          <w:szCs w:val="24"/>
        </w:rPr>
        <w:t xml:space="preserve">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и по согласованию с финансовым </w:t>
      </w:r>
      <w:r>
        <w:rPr>
          <w:rStyle w:val="blk"/>
          <w:sz w:val="24"/>
          <w:szCs w:val="24"/>
        </w:rPr>
        <w:t>управлением</w:t>
      </w:r>
      <w:r w:rsidRPr="006475CF">
        <w:rPr>
          <w:rStyle w:val="blk"/>
          <w:sz w:val="24"/>
          <w:szCs w:val="24"/>
        </w:rPr>
        <w:t xml:space="preserve"> </w:t>
      </w:r>
      <w:r>
        <w:rPr>
          <w:rStyle w:val="blk"/>
          <w:sz w:val="24"/>
          <w:szCs w:val="24"/>
        </w:rPr>
        <w:t>Администрации Щигровского района</w:t>
      </w:r>
      <w:r w:rsidRPr="006475CF">
        <w:rPr>
          <w:rStyle w:val="blk"/>
          <w:sz w:val="24"/>
          <w:szCs w:val="24"/>
        </w:rPr>
        <w:t xml:space="preserve"> передать этому финансовому органу указанные полномочия.</w:t>
      </w:r>
    </w:p>
    <w:p w:rsidR="00AB515A" w:rsidRPr="00435437" w:rsidRDefault="009E5420" w:rsidP="00D61D49">
      <w:pPr>
        <w:pStyle w:val="a9"/>
        <w:jc w:val="right"/>
      </w:pPr>
      <w:r>
        <w:lastRenderedPageBreak/>
        <w:t>Приложение 2</w:t>
      </w:r>
    </w:p>
    <w:p w:rsidR="00435437" w:rsidRPr="00435437" w:rsidRDefault="004F12EE" w:rsidP="00D61D49">
      <w:pPr>
        <w:pStyle w:val="a9"/>
        <w:jc w:val="right"/>
      </w:pPr>
      <w:r w:rsidRPr="00435437">
        <w:t>к постановлению</w:t>
      </w:r>
      <w:r w:rsidR="00AB515A" w:rsidRPr="00435437">
        <w:t xml:space="preserve"> администрации</w:t>
      </w:r>
    </w:p>
    <w:p w:rsidR="00DC678A" w:rsidRPr="00435437" w:rsidRDefault="00AB515A" w:rsidP="00D61D49">
      <w:pPr>
        <w:pStyle w:val="a9"/>
        <w:jc w:val="right"/>
      </w:pPr>
      <w:r w:rsidRPr="00435437">
        <w:t xml:space="preserve"> </w:t>
      </w:r>
      <w:r w:rsidR="008E611E">
        <w:t>Троицкокраснянского</w:t>
      </w:r>
      <w:r w:rsidR="00DC678A" w:rsidRPr="00435437">
        <w:t xml:space="preserve"> сельсовета</w:t>
      </w:r>
    </w:p>
    <w:p w:rsidR="00014F8A" w:rsidRDefault="00014F8A" w:rsidP="00014F8A">
      <w:pPr>
        <w:pStyle w:val="a9"/>
        <w:jc w:val="right"/>
      </w:pPr>
      <w:r>
        <w:t>от «26» апреля 2021 года № 20</w:t>
      </w:r>
    </w:p>
    <w:p w:rsidR="00C822CC" w:rsidRPr="00435437" w:rsidRDefault="00AB515A" w:rsidP="00D61D49">
      <w:pPr>
        <w:pStyle w:val="a9"/>
        <w:jc w:val="center"/>
        <w:rPr>
          <w:b/>
        </w:rPr>
      </w:pPr>
      <w:r w:rsidRPr="00435437">
        <w:rPr>
          <w:b/>
        </w:rPr>
        <w:t>МЕТОДИКА</w:t>
      </w:r>
    </w:p>
    <w:p w:rsidR="00AB515A" w:rsidRDefault="00AB515A" w:rsidP="00D61D49">
      <w:pPr>
        <w:pStyle w:val="a9"/>
        <w:jc w:val="center"/>
        <w:rPr>
          <w:b/>
        </w:rPr>
      </w:pPr>
      <w:r w:rsidRPr="00435437">
        <w:rPr>
          <w:b/>
        </w:rPr>
        <w:t>оценки качества финансового менеджмента</w:t>
      </w:r>
      <w:r w:rsidR="00C822CC" w:rsidRPr="00435437">
        <w:rPr>
          <w:b/>
        </w:rPr>
        <w:t xml:space="preserve"> </w:t>
      </w:r>
      <w:r w:rsidRPr="00435437">
        <w:rPr>
          <w:b/>
        </w:rPr>
        <w:t xml:space="preserve">главных распорядителей бюджетных средств в </w:t>
      </w:r>
      <w:r w:rsidR="008E611E">
        <w:rPr>
          <w:b/>
        </w:rPr>
        <w:t>Троицкокраснянском</w:t>
      </w:r>
      <w:r w:rsidR="00DC678A" w:rsidRPr="00435437">
        <w:rPr>
          <w:b/>
        </w:rPr>
        <w:t xml:space="preserve"> сельсовете</w:t>
      </w:r>
    </w:p>
    <w:p w:rsidR="00435437" w:rsidRPr="00435437" w:rsidRDefault="00435437" w:rsidP="00D61D49">
      <w:pPr>
        <w:pStyle w:val="a9"/>
        <w:jc w:val="center"/>
        <w:rPr>
          <w:b/>
        </w:rPr>
      </w:pPr>
    </w:p>
    <w:p w:rsidR="00AB515A" w:rsidRPr="000B6551" w:rsidRDefault="00AB515A" w:rsidP="00D61D49">
      <w:pPr>
        <w:pStyle w:val="Heading20"/>
        <w:keepNext/>
        <w:keepLines/>
        <w:shd w:val="clear" w:color="auto" w:fill="auto"/>
        <w:spacing w:before="0" w:line="240" w:lineRule="auto"/>
        <w:ind w:left="4080" w:hanging="10"/>
        <w:jc w:val="left"/>
        <w:rPr>
          <w:sz w:val="24"/>
          <w:szCs w:val="24"/>
        </w:rPr>
      </w:pPr>
      <w:bookmarkStart w:id="3" w:name="bookmark4"/>
      <w:r w:rsidRPr="000B6551">
        <w:rPr>
          <w:sz w:val="24"/>
          <w:szCs w:val="24"/>
        </w:rPr>
        <w:t>1. Общие положения</w:t>
      </w:r>
      <w:bookmarkEnd w:id="3"/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Методика оценки качества финансового менеджмента главных распорядителей бюджетных средств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бюджетных средств и формирование сводного рейтинга главных распорядителей бюджетных средств по качеству финансового менеджмента.</w:t>
      </w:r>
    </w:p>
    <w:p w:rsidR="00AB515A" w:rsidRPr="000B6551" w:rsidRDefault="00AB515A" w:rsidP="00D61D49">
      <w:pPr>
        <w:pStyle w:val="Heading20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  <w:bookmarkStart w:id="4" w:name="bookmark5"/>
      <w:r w:rsidRPr="000B6551">
        <w:rPr>
          <w:sz w:val="24"/>
          <w:szCs w:val="24"/>
        </w:rPr>
        <w:t>2. Показатели качества финансового менеджмента</w:t>
      </w:r>
      <w:r w:rsidRPr="000B6551">
        <w:rPr>
          <w:sz w:val="24"/>
          <w:szCs w:val="24"/>
        </w:rPr>
        <w:br/>
        <w:t>главных распорядителей бюджетных средств</w:t>
      </w:r>
      <w:bookmarkEnd w:id="4"/>
    </w:p>
    <w:p w:rsidR="00AB515A" w:rsidRPr="00435437" w:rsidRDefault="00AB515A" w:rsidP="00D61D49">
      <w:pPr>
        <w:pStyle w:val="Bodytext20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Оценка качества финансового менеджмента производится по следующим направлениям: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79"/>
        </w:tabs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оценка механизмов планирования расходов бюджета;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79"/>
        </w:tabs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оценка результатов исполнения бюджета в части расходов;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79"/>
        </w:tabs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оценка исполнения бюджета в части доходов;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79"/>
        </w:tabs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оценка управления обязательствами в процессе исполнения бюджета;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79"/>
        </w:tabs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оценка состояния учета и отчетности;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79"/>
        </w:tabs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оценка организации контроля.</w:t>
      </w:r>
    </w:p>
    <w:p w:rsidR="00AB515A" w:rsidRPr="00435437" w:rsidRDefault="00AB515A" w:rsidP="00D61D49">
      <w:pPr>
        <w:pStyle w:val="Bodytext20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240" w:lineRule="auto"/>
        <w:ind w:firstLine="456"/>
        <w:jc w:val="left"/>
        <w:rPr>
          <w:sz w:val="24"/>
          <w:szCs w:val="24"/>
        </w:rPr>
      </w:pPr>
      <w:r w:rsidRPr="00435437">
        <w:rPr>
          <w:sz w:val="24"/>
          <w:szCs w:val="24"/>
        </w:rPr>
        <w:t>Перечень показателей оценки качества финансового менеджмента главных распорядителей бюджетных средств приведен в приложении  1 к Методике.</w:t>
      </w:r>
    </w:p>
    <w:p w:rsidR="00AB515A" w:rsidRPr="00435437" w:rsidRDefault="00AB515A" w:rsidP="00D61D49">
      <w:pPr>
        <w:pStyle w:val="Bodytext20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Перечень исходных данных для проведения оценки качества финансового менеджмента главных распорядителей бюджетных средств приведен в приложении 2 к Методике.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Исходные данные и единицы измерения (графы 2, 3 приложения  2 к Методике) определяются исходя из перечня показателей, приведенных в приложении  1 к Методике.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Источники информации, содержащие значения исходных данных, указаны в графе 4 приложения  2 к Методике.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Данные в графу 5 приложения  2 к Методике указанного перечня вносятся главными распорядителями бюджетных средств. В случае если главный распорядитель бюджетных средств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AB515A" w:rsidRPr="00435437" w:rsidRDefault="00AB515A" w:rsidP="00D61D49">
      <w:pPr>
        <w:pStyle w:val="Bodytext20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>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:rsidR="00604173" w:rsidRPr="00435437" w:rsidRDefault="00AB515A" w:rsidP="00D61D49">
      <w:pPr>
        <w:pStyle w:val="Bodytext20"/>
        <w:numPr>
          <w:ilvl w:val="0"/>
          <w:numId w:val="6"/>
        </w:numPr>
        <w:shd w:val="clear" w:color="auto" w:fill="auto"/>
        <w:tabs>
          <w:tab w:val="left" w:pos="1063"/>
        </w:tabs>
        <w:spacing w:before="0" w:line="240" w:lineRule="auto"/>
        <w:ind w:firstLine="577"/>
        <w:rPr>
          <w:sz w:val="24"/>
          <w:szCs w:val="24"/>
        </w:rPr>
      </w:pPr>
      <w:r w:rsidRPr="00435437">
        <w:rPr>
          <w:sz w:val="24"/>
          <w:szCs w:val="24"/>
        </w:rPr>
        <w:t xml:space="preserve">Расчет оценочных показателей производится на основании данных, согласованных или скорректированных по результатам проверки </w:t>
      </w:r>
      <w:r w:rsidR="00604173" w:rsidRPr="00435437">
        <w:rPr>
          <w:sz w:val="24"/>
          <w:szCs w:val="24"/>
        </w:rPr>
        <w:t>специалистом администрации</w:t>
      </w:r>
      <w:r w:rsidRPr="00435437">
        <w:rPr>
          <w:sz w:val="24"/>
          <w:szCs w:val="24"/>
        </w:rPr>
        <w:t>, ответственным за проведение мониторинга.</w:t>
      </w:r>
    </w:p>
    <w:p w:rsidR="00B52DC4" w:rsidRPr="000B6551" w:rsidRDefault="00B52DC4" w:rsidP="00D61D49">
      <w:pPr>
        <w:pStyle w:val="Heading20"/>
        <w:keepNext/>
        <w:keepLines/>
        <w:shd w:val="clear" w:color="auto" w:fill="auto"/>
        <w:tabs>
          <w:tab w:val="left" w:pos="2979"/>
        </w:tabs>
        <w:spacing w:before="0" w:line="240" w:lineRule="auto"/>
        <w:ind w:left="360" w:right="2140" w:firstLine="0"/>
        <w:jc w:val="left"/>
        <w:rPr>
          <w:sz w:val="24"/>
          <w:szCs w:val="24"/>
        </w:rPr>
      </w:pPr>
      <w:bookmarkStart w:id="5" w:name="bookmark6"/>
      <w:r w:rsidRPr="000B6551">
        <w:rPr>
          <w:sz w:val="24"/>
          <w:szCs w:val="24"/>
        </w:rPr>
        <w:t xml:space="preserve">                               3.Оц</w:t>
      </w:r>
      <w:r w:rsidR="00AB515A" w:rsidRPr="000B6551">
        <w:rPr>
          <w:sz w:val="24"/>
          <w:szCs w:val="24"/>
        </w:rPr>
        <w:t xml:space="preserve">енка качества финансового </w:t>
      </w:r>
      <w:r w:rsidRPr="000B6551">
        <w:rPr>
          <w:sz w:val="24"/>
          <w:szCs w:val="24"/>
        </w:rPr>
        <w:t xml:space="preserve">   </w:t>
      </w:r>
    </w:p>
    <w:p w:rsidR="00AB515A" w:rsidRPr="000B6551" w:rsidRDefault="00B52DC4" w:rsidP="00D61D49">
      <w:pPr>
        <w:pStyle w:val="Heading20"/>
        <w:keepNext/>
        <w:keepLines/>
        <w:shd w:val="clear" w:color="auto" w:fill="auto"/>
        <w:tabs>
          <w:tab w:val="left" w:pos="2979"/>
        </w:tabs>
        <w:spacing w:before="0" w:line="240" w:lineRule="auto"/>
        <w:ind w:left="360" w:right="2140" w:firstLine="0"/>
        <w:jc w:val="left"/>
        <w:rPr>
          <w:sz w:val="24"/>
          <w:szCs w:val="24"/>
        </w:rPr>
      </w:pPr>
      <w:r w:rsidRPr="000B6551">
        <w:rPr>
          <w:sz w:val="24"/>
          <w:szCs w:val="24"/>
        </w:rPr>
        <w:t xml:space="preserve">                        менеджмента главных распорядителей  </w:t>
      </w:r>
      <w:bookmarkEnd w:id="5"/>
    </w:p>
    <w:p w:rsidR="00604173" w:rsidRPr="000B6551" w:rsidRDefault="00B52DC4" w:rsidP="00D61D49">
      <w:pPr>
        <w:pStyle w:val="Heading20"/>
        <w:keepNext/>
        <w:keepLines/>
        <w:shd w:val="clear" w:color="auto" w:fill="auto"/>
        <w:tabs>
          <w:tab w:val="left" w:pos="2979"/>
        </w:tabs>
        <w:spacing w:before="0" w:line="240" w:lineRule="auto"/>
        <w:ind w:left="360" w:right="2140" w:firstLine="0"/>
        <w:jc w:val="left"/>
        <w:rPr>
          <w:sz w:val="24"/>
          <w:szCs w:val="24"/>
        </w:rPr>
      </w:pPr>
      <w:r w:rsidRPr="000B6551">
        <w:rPr>
          <w:sz w:val="24"/>
          <w:szCs w:val="24"/>
        </w:rPr>
        <w:t xml:space="preserve">                                         бюджетных средств</w:t>
      </w:r>
    </w:p>
    <w:p w:rsidR="00AB515A" w:rsidRPr="00435437" w:rsidRDefault="00AB515A" w:rsidP="00D61D49">
      <w:pPr>
        <w:pStyle w:val="Bodytext20"/>
        <w:numPr>
          <w:ilvl w:val="0"/>
          <w:numId w:val="7"/>
        </w:numPr>
        <w:shd w:val="clear" w:color="auto" w:fill="auto"/>
        <w:tabs>
          <w:tab w:val="left" w:pos="1229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Оценка качества финансового менеджмента рассчитывается главными распорядителями бюджетных средств на основании оценки по каждому из показателей, указанных в приложении  1 к Методике.</w:t>
      </w:r>
    </w:p>
    <w:p w:rsidR="00AB515A" w:rsidRPr="00435437" w:rsidRDefault="00AB515A" w:rsidP="00D61D49">
      <w:pPr>
        <w:pStyle w:val="Bodytext20"/>
        <w:numPr>
          <w:ilvl w:val="0"/>
          <w:numId w:val="7"/>
        </w:numPr>
        <w:shd w:val="clear" w:color="auto" w:fill="auto"/>
        <w:tabs>
          <w:tab w:val="left" w:pos="1032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60 баллам.</w:t>
      </w:r>
    </w:p>
    <w:p w:rsidR="00AB515A" w:rsidRPr="00435437" w:rsidRDefault="00AB515A" w:rsidP="00D61D49">
      <w:pPr>
        <w:pStyle w:val="Bodytext20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AB515A" w:rsidRPr="00435437" w:rsidRDefault="00AB515A" w:rsidP="00D61D49">
      <w:pPr>
        <w:pStyle w:val="Bodytext20"/>
        <w:numPr>
          <w:ilvl w:val="0"/>
          <w:numId w:val="7"/>
        </w:numPr>
        <w:shd w:val="clear" w:color="auto" w:fill="auto"/>
        <w:tabs>
          <w:tab w:val="left" w:pos="1084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lastRenderedPageBreak/>
        <w:t>Оценка по каждому из показателей рассчитывается в следующем порядке: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в формулу, приведенную в графе 2 приложения  1 к Методике, подставить требуемые исходные данные и произвести необходимые вычисления;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73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определить, какому из диапазонов, приведенных в графе 4 приложения  1 к Методике, принадлежит полученный результат вычислений;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зафиксировать оценку, соответствующую выбранному диапазону, на основании графы 5 таблицы приложения  1 к Методике.</w:t>
      </w:r>
    </w:p>
    <w:p w:rsidR="00AB515A" w:rsidRPr="00435437" w:rsidRDefault="00AB515A" w:rsidP="00D61D49">
      <w:pPr>
        <w:pStyle w:val="Bodytext20"/>
        <w:numPr>
          <w:ilvl w:val="0"/>
          <w:numId w:val="7"/>
        </w:numPr>
        <w:shd w:val="clear" w:color="auto" w:fill="auto"/>
        <w:tabs>
          <w:tab w:val="left" w:pos="1028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Главный распорядитель бюджетных средств, к которому не применим какой-либо показатель, получает по соответствующему критерию нулевую оценку.</w:t>
      </w:r>
    </w:p>
    <w:p w:rsidR="00AB515A" w:rsidRPr="00435437" w:rsidRDefault="00AB515A" w:rsidP="00D61D49">
      <w:pPr>
        <w:pStyle w:val="Bodytext20"/>
        <w:numPr>
          <w:ilvl w:val="0"/>
          <w:numId w:val="8"/>
        </w:numPr>
        <w:shd w:val="clear" w:color="auto" w:fill="auto"/>
        <w:tabs>
          <w:tab w:val="left" w:pos="1032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Расчет суммарной оценки качества финансового менеджмента (КФМ) главных распорядителей бюджетных средств осуществляется по следующей формуле: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right="7800" w:firstLine="288"/>
        <w:jc w:val="left"/>
        <w:rPr>
          <w:sz w:val="24"/>
          <w:szCs w:val="24"/>
        </w:rPr>
      </w:pPr>
      <w:r w:rsidRPr="00435437">
        <w:rPr>
          <w:sz w:val="24"/>
          <w:szCs w:val="24"/>
        </w:rPr>
        <w:t xml:space="preserve">КФМ = </w:t>
      </w:r>
      <w:r w:rsidRPr="00435437">
        <w:rPr>
          <w:sz w:val="24"/>
          <w:szCs w:val="24"/>
          <w:lang w:val="en-US" w:eastAsia="en-US" w:bidi="en-US"/>
        </w:rPr>
        <w:t>SUMB</w:t>
      </w:r>
      <w:r w:rsidRPr="00435437">
        <w:rPr>
          <w:rStyle w:val="Bodytext28pt"/>
          <w:sz w:val="24"/>
          <w:szCs w:val="24"/>
        </w:rPr>
        <w:t>i</w:t>
      </w:r>
      <w:r w:rsidRPr="00435437">
        <w:rPr>
          <w:sz w:val="24"/>
          <w:szCs w:val="24"/>
        </w:rPr>
        <w:t>, где: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right="4860" w:firstLine="54"/>
        <w:jc w:val="left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B</w:t>
      </w:r>
      <w:r w:rsidRPr="00435437">
        <w:rPr>
          <w:rStyle w:val="Bodytext28pt"/>
          <w:sz w:val="24"/>
          <w:szCs w:val="24"/>
        </w:rPr>
        <w:t>i</w:t>
      </w:r>
      <w:r w:rsidRPr="00435437">
        <w:rPr>
          <w:sz w:val="24"/>
          <w:szCs w:val="24"/>
          <w:lang w:eastAsia="en-US" w:bidi="en-US"/>
        </w:rPr>
        <w:t xml:space="preserve">- </w:t>
      </w:r>
      <w:r w:rsidRPr="00435437">
        <w:rPr>
          <w:sz w:val="24"/>
          <w:szCs w:val="24"/>
        </w:rPr>
        <w:t xml:space="preserve">итоговое значение оценки по направлению; </w:t>
      </w:r>
      <w:r w:rsidRPr="00435437">
        <w:rPr>
          <w:sz w:val="24"/>
          <w:szCs w:val="24"/>
          <w:lang w:val="en-US" w:eastAsia="en-US" w:bidi="en-US"/>
        </w:rPr>
        <w:t>i</w:t>
      </w:r>
      <w:r w:rsidRPr="00435437">
        <w:rPr>
          <w:sz w:val="24"/>
          <w:szCs w:val="24"/>
        </w:rPr>
        <w:t>- номер направления оценки.</w:t>
      </w:r>
    </w:p>
    <w:p w:rsidR="00AB515A" w:rsidRPr="00435437" w:rsidRDefault="00AB515A" w:rsidP="00D61D49">
      <w:pPr>
        <w:pStyle w:val="Bodytext20"/>
        <w:numPr>
          <w:ilvl w:val="0"/>
          <w:numId w:val="8"/>
        </w:numPr>
        <w:shd w:val="clear" w:color="auto" w:fill="auto"/>
        <w:tabs>
          <w:tab w:val="left" w:pos="1028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 xml:space="preserve">Итоговое значение оценки по направлению </w:t>
      </w:r>
      <w:r w:rsidRPr="00435437">
        <w:rPr>
          <w:sz w:val="24"/>
          <w:szCs w:val="24"/>
          <w:lang w:eastAsia="en-US" w:bidi="en-US"/>
        </w:rPr>
        <w:t>(</w:t>
      </w:r>
      <w:r w:rsidRPr="00435437">
        <w:rPr>
          <w:sz w:val="24"/>
          <w:szCs w:val="24"/>
          <w:lang w:val="en-US" w:eastAsia="en-US" w:bidi="en-US"/>
        </w:rPr>
        <w:t>Bi</w:t>
      </w:r>
      <w:r w:rsidRPr="00435437">
        <w:rPr>
          <w:sz w:val="24"/>
          <w:szCs w:val="24"/>
          <w:lang w:eastAsia="en-US" w:bidi="en-US"/>
        </w:rPr>
        <w:t xml:space="preserve">) </w:t>
      </w:r>
      <w:r w:rsidRPr="00435437">
        <w:rPr>
          <w:sz w:val="24"/>
          <w:szCs w:val="24"/>
        </w:rPr>
        <w:t>рассчитывается по следующей формуле: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right="8160" w:firstLine="288"/>
        <w:jc w:val="left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B</w:t>
      </w:r>
      <w:r w:rsidRPr="00435437">
        <w:rPr>
          <w:rStyle w:val="Bodytext28pt"/>
          <w:sz w:val="24"/>
          <w:szCs w:val="24"/>
        </w:rPr>
        <w:t>i</w:t>
      </w:r>
      <w:r w:rsidRPr="00435437">
        <w:rPr>
          <w:sz w:val="24"/>
          <w:szCs w:val="24"/>
        </w:rPr>
        <w:t xml:space="preserve">= </w:t>
      </w:r>
      <w:r w:rsidRPr="00435437">
        <w:rPr>
          <w:sz w:val="24"/>
          <w:szCs w:val="24"/>
          <w:lang w:val="en-US" w:eastAsia="en-US" w:bidi="en-US"/>
        </w:rPr>
        <w:t>SUMKj</w:t>
      </w:r>
      <w:r w:rsidRPr="00435437">
        <w:rPr>
          <w:sz w:val="24"/>
          <w:szCs w:val="24"/>
        </w:rPr>
        <w:t>, где: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right="3820" w:firstLine="54"/>
        <w:jc w:val="left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Kj</w:t>
      </w:r>
      <w:r w:rsidRPr="00435437">
        <w:rPr>
          <w:sz w:val="24"/>
          <w:szCs w:val="24"/>
          <w:lang w:eastAsia="en-US" w:bidi="en-US"/>
        </w:rPr>
        <w:t xml:space="preserve"> - </w:t>
      </w:r>
      <w:r w:rsidRPr="00435437">
        <w:rPr>
          <w:sz w:val="24"/>
          <w:szCs w:val="24"/>
        </w:rPr>
        <w:t xml:space="preserve">значение оценки показателя по </w:t>
      </w:r>
      <w:r w:rsidRPr="00435437">
        <w:rPr>
          <w:sz w:val="24"/>
          <w:szCs w:val="24"/>
          <w:lang w:val="en-US" w:eastAsia="en-US" w:bidi="en-US"/>
        </w:rPr>
        <w:t>i</w:t>
      </w:r>
      <w:r w:rsidRPr="00435437">
        <w:rPr>
          <w:sz w:val="24"/>
          <w:szCs w:val="24"/>
        </w:rPr>
        <w:t xml:space="preserve">-му направлению; </w:t>
      </w:r>
      <w:r w:rsidRPr="00435437">
        <w:rPr>
          <w:sz w:val="24"/>
          <w:szCs w:val="24"/>
          <w:lang w:val="en-US" w:eastAsia="en-US" w:bidi="en-US"/>
        </w:rPr>
        <w:t>j</w:t>
      </w:r>
      <w:r w:rsidRPr="00435437">
        <w:rPr>
          <w:sz w:val="24"/>
          <w:szCs w:val="24"/>
        </w:rPr>
        <w:t>- номер показателя оценки в рамках направления оценки.</w:t>
      </w:r>
    </w:p>
    <w:p w:rsidR="00AB515A" w:rsidRPr="000B6551" w:rsidRDefault="00B52DC4" w:rsidP="00D61D49">
      <w:pPr>
        <w:pStyle w:val="Heading20"/>
        <w:keepNext/>
        <w:keepLines/>
        <w:shd w:val="clear" w:color="auto" w:fill="auto"/>
        <w:tabs>
          <w:tab w:val="left" w:pos="1498"/>
        </w:tabs>
        <w:spacing w:before="0" w:line="240" w:lineRule="auto"/>
        <w:ind w:firstLine="0"/>
        <w:jc w:val="left"/>
        <w:rPr>
          <w:sz w:val="24"/>
          <w:szCs w:val="24"/>
        </w:rPr>
      </w:pPr>
      <w:bookmarkStart w:id="6" w:name="bookmark7"/>
      <w:r w:rsidRPr="000B6551">
        <w:rPr>
          <w:sz w:val="24"/>
          <w:szCs w:val="24"/>
        </w:rPr>
        <w:t xml:space="preserve">                 4.</w:t>
      </w:r>
      <w:r w:rsidR="00AB515A" w:rsidRPr="000B6551">
        <w:rPr>
          <w:sz w:val="24"/>
          <w:szCs w:val="24"/>
        </w:rPr>
        <w:t xml:space="preserve">Анализ качества финансового менеджмента и формирование </w:t>
      </w:r>
      <w:r w:rsidRPr="000B6551">
        <w:rPr>
          <w:sz w:val="24"/>
          <w:szCs w:val="24"/>
        </w:rPr>
        <w:t xml:space="preserve"> </w:t>
      </w:r>
      <w:r w:rsidR="00AB515A" w:rsidRPr="000B6551">
        <w:rPr>
          <w:sz w:val="24"/>
          <w:szCs w:val="24"/>
        </w:rPr>
        <w:t>рейтинга главных распорядителей бюджетных средств</w:t>
      </w:r>
      <w:bookmarkEnd w:id="6"/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028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Анализ качества финансового менеджмента производится по следующим направлениям: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по уровню оценок, полученных по каждому из показателей;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по суммарной оценке, полученной каждым главным распорядителем бюджетных средств по применимым к нему показателям;</w:t>
      </w:r>
    </w:p>
    <w:p w:rsidR="00AB515A" w:rsidRPr="00435437" w:rsidRDefault="00764A0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 xml:space="preserve">по средней оценке, </w:t>
      </w:r>
      <w:r w:rsidR="00AB515A" w:rsidRPr="00435437">
        <w:rPr>
          <w:sz w:val="24"/>
          <w:szCs w:val="24"/>
        </w:rPr>
        <w:t>уровня финансового менеджмента главных распорядителей бюджетных средств.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028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При анализе качества финансового менеджмента по уровню оценок, полученных главными распорядителями бюджетных средств по каждому из показателей: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68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>определяются главные распорядители бюджетных средств, имеющие по оцениваемому показателю неудовлетворительные результаты.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028"/>
        </w:tabs>
        <w:spacing w:before="0" w:line="240" w:lineRule="auto"/>
        <w:ind w:firstLine="599"/>
        <w:rPr>
          <w:sz w:val="24"/>
          <w:szCs w:val="24"/>
        </w:rPr>
      </w:pPr>
      <w:r w:rsidRPr="00435437">
        <w:rPr>
          <w:sz w:val="24"/>
          <w:szCs w:val="24"/>
        </w:rPr>
        <w:t xml:space="preserve">Расчет среднего значения оценки по каждому из показателей </w:t>
      </w:r>
      <w:r w:rsidRPr="00435437">
        <w:rPr>
          <w:sz w:val="24"/>
          <w:szCs w:val="24"/>
          <w:lang w:eastAsia="en-US" w:bidi="en-US"/>
        </w:rPr>
        <w:t>(</w:t>
      </w:r>
      <w:r w:rsidRPr="00435437">
        <w:rPr>
          <w:sz w:val="24"/>
          <w:szCs w:val="24"/>
          <w:lang w:val="en-US" w:eastAsia="en-US" w:bidi="en-US"/>
        </w:rPr>
        <w:t>SPj</w:t>
      </w:r>
      <w:r w:rsidRPr="00435437">
        <w:rPr>
          <w:sz w:val="24"/>
          <w:szCs w:val="24"/>
          <w:lang w:eastAsia="en-US" w:bidi="en-US"/>
        </w:rPr>
        <w:t xml:space="preserve">) </w:t>
      </w:r>
      <w:r w:rsidRPr="00435437">
        <w:rPr>
          <w:sz w:val="24"/>
          <w:szCs w:val="24"/>
        </w:rPr>
        <w:t>производится по следующей формуле: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left="2740"/>
        <w:jc w:val="left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SUMKjn</w:t>
      </w:r>
    </w:p>
    <w:p w:rsidR="00AB515A" w:rsidRPr="00435437" w:rsidRDefault="00AB515A" w:rsidP="00D61D49">
      <w:pPr>
        <w:pStyle w:val="Bodytext20"/>
        <w:shd w:val="clear" w:color="auto" w:fill="auto"/>
        <w:tabs>
          <w:tab w:val="left" w:leader="underscore" w:pos="2558"/>
        </w:tabs>
        <w:spacing w:before="0" w:line="240" w:lineRule="auto"/>
        <w:ind w:left="300" w:firstLine="2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SPj</w:t>
      </w:r>
      <w:r w:rsidRPr="00435437">
        <w:rPr>
          <w:sz w:val="24"/>
          <w:szCs w:val="24"/>
          <w:lang w:eastAsia="en-US" w:bidi="en-US"/>
        </w:rPr>
        <w:t xml:space="preserve"> =</w:t>
      </w:r>
      <w:r w:rsidRPr="00435437">
        <w:rPr>
          <w:sz w:val="24"/>
          <w:szCs w:val="24"/>
          <w:lang w:eastAsia="en-US" w:bidi="en-US"/>
        </w:rPr>
        <w:tab/>
        <w:t>,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left="1500" w:hanging="7"/>
        <w:jc w:val="left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n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5"/>
        <w:rPr>
          <w:sz w:val="24"/>
          <w:szCs w:val="24"/>
        </w:rPr>
      </w:pPr>
      <w:r w:rsidRPr="00435437">
        <w:rPr>
          <w:sz w:val="24"/>
          <w:szCs w:val="24"/>
        </w:rPr>
        <w:t>где: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right="520" w:firstLine="55"/>
        <w:jc w:val="left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Kj</w:t>
      </w:r>
      <w:r w:rsidRPr="00435437">
        <w:rPr>
          <w:sz w:val="24"/>
          <w:szCs w:val="24"/>
          <w:lang w:eastAsia="en-US" w:bidi="en-US"/>
        </w:rPr>
        <w:t xml:space="preserve"> - </w:t>
      </w:r>
      <w:r w:rsidRPr="00435437">
        <w:rPr>
          <w:sz w:val="24"/>
          <w:szCs w:val="24"/>
        </w:rPr>
        <w:t xml:space="preserve">значение оценки показателя по </w:t>
      </w:r>
      <w:r w:rsidRPr="00435437">
        <w:rPr>
          <w:sz w:val="24"/>
          <w:szCs w:val="24"/>
          <w:lang w:val="en-US" w:eastAsia="en-US" w:bidi="en-US"/>
        </w:rPr>
        <w:t>n</w:t>
      </w:r>
      <w:r w:rsidRPr="00435437">
        <w:rPr>
          <w:sz w:val="24"/>
          <w:szCs w:val="24"/>
        </w:rPr>
        <w:t xml:space="preserve">-му главным распорядителем бюджетных средств; </w:t>
      </w:r>
      <w:r w:rsidRPr="00435437">
        <w:rPr>
          <w:sz w:val="24"/>
          <w:szCs w:val="24"/>
          <w:lang w:val="en-US" w:eastAsia="en-US" w:bidi="en-US"/>
        </w:rPr>
        <w:t>j</w:t>
      </w:r>
      <w:r w:rsidRPr="00435437">
        <w:rPr>
          <w:sz w:val="24"/>
          <w:szCs w:val="24"/>
        </w:rPr>
        <w:t>- номер показателя;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5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n</w:t>
      </w:r>
      <w:r w:rsidRPr="00435437">
        <w:rPr>
          <w:sz w:val="24"/>
          <w:szCs w:val="24"/>
        </w:rPr>
        <w:t>- общее количество главных распорядителей бюджетных средств, к которым применим данный показатель.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>Расчет средних значений по группам показателей не производится.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039"/>
        </w:tabs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>Главный распорядитель бюджетных средств имеет по оцениваемому показателю неудовлетворительные результаты в случае: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49"/>
        </w:tabs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>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039"/>
        </w:tabs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 xml:space="preserve">Результаты анализа качества финансового менеджмента по уровню оценок, полученных главным распорядителем бюджетных средств по каждому из показателей, </w:t>
      </w:r>
      <w:r w:rsidRPr="00435437">
        <w:rPr>
          <w:sz w:val="24"/>
          <w:szCs w:val="24"/>
        </w:rPr>
        <w:lastRenderedPageBreak/>
        <w:t>представляются по форме, приведенной в приложении  3 к Методике: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49"/>
        </w:tabs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>в графы 1, 2 приложения  3 заносится номер показателя по порядку и его наименование (содержание граф 1, 2 таблицы приложения  3 к Методике должно соответствовать содержанию графы 1 приложения  1 к Методике);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49"/>
        </w:tabs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>в графу 3 приложения  3 заносится полученное расчетным путем среднее значение по показателю оценки;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 xml:space="preserve"> в графу 4 приложения  3 заносятся наименования главных распорядителей бюджетных средств, получивших неудовлетворительную оценку в соответствии с пунктом 4.4 данного раздела Методики;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 xml:space="preserve"> в графу 5 приложения  3 заносятся наименования главных распорядителей бюджетных средств, получивших самую высокую оценку по показателю;</w:t>
      </w:r>
    </w:p>
    <w:p w:rsidR="00AB515A" w:rsidRPr="00435437" w:rsidRDefault="00AB515A" w:rsidP="00D61D49">
      <w:pPr>
        <w:pStyle w:val="Bodytext20"/>
        <w:numPr>
          <w:ilvl w:val="0"/>
          <w:numId w:val="5"/>
        </w:numPr>
        <w:shd w:val="clear" w:color="auto" w:fill="auto"/>
        <w:tabs>
          <w:tab w:val="left" w:pos="749"/>
        </w:tabs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>в графу 6 приложения  3 заносятся наименования главных распорядителей бюджетных средств, к которым данный показатель оказался, не применим.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039"/>
        </w:tabs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>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сопоставления суммарной оценки качества финансового менеджмента главного распорядителя бюджетных средств и максимально возможной оценки, которую может получить главный распорядитель бюджетных средств, за качество финансового менеджмента исходя из применимости показателей.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039"/>
        </w:tabs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>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главному распорядителю бюджетных средств показателям (вместо фактически полученных оценок) и значения 0 баллов для не применимых к главному распорядителю бюджетных средств показателям.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039"/>
        </w:tabs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 xml:space="preserve">Уровень качества финансового менеджмента </w:t>
      </w:r>
      <w:r w:rsidRPr="00435437">
        <w:rPr>
          <w:sz w:val="24"/>
          <w:szCs w:val="24"/>
          <w:lang w:eastAsia="en-US" w:bidi="en-US"/>
        </w:rPr>
        <w:t>(</w:t>
      </w:r>
      <w:r w:rsidRPr="00435437">
        <w:rPr>
          <w:sz w:val="24"/>
          <w:szCs w:val="24"/>
          <w:lang w:val="en-US" w:eastAsia="en-US" w:bidi="en-US"/>
        </w:rPr>
        <w:t>Q</w:t>
      </w:r>
      <w:r w:rsidRPr="00435437">
        <w:rPr>
          <w:sz w:val="24"/>
          <w:szCs w:val="24"/>
          <w:lang w:eastAsia="en-US" w:bidi="en-US"/>
        </w:rPr>
        <w:t xml:space="preserve">) </w:t>
      </w:r>
      <w:r w:rsidRPr="00435437">
        <w:rPr>
          <w:sz w:val="24"/>
          <w:szCs w:val="24"/>
        </w:rPr>
        <w:t xml:space="preserve">по совокупности </w:t>
      </w:r>
      <w:r w:rsidR="00764A0A" w:rsidRPr="00435437">
        <w:rPr>
          <w:sz w:val="24"/>
          <w:szCs w:val="24"/>
        </w:rPr>
        <w:t>оценок,</w:t>
      </w:r>
      <w:r w:rsidRPr="00435437">
        <w:rPr>
          <w:sz w:val="24"/>
          <w:szCs w:val="24"/>
        </w:rPr>
        <w:t xml:space="preserve"> полученных каждым главным распорядителем бюджетных средств по применимым к нему </w:t>
      </w:r>
      <w:r w:rsidR="00764A0A" w:rsidRPr="00435437">
        <w:rPr>
          <w:sz w:val="24"/>
          <w:szCs w:val="24"/>
        </w:rPr>
        <w:t>показателям,</w:t>
      </w:r>
      <w:r w:rsidRPr="00435437">
        <w:rPr>
          <w:sz w:val="24"/>
          <w:szCs w:val="24"/>
        </w:rPr>
        <w:t xml:space="preserve"> рассчитывается по следующей формуле: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left="880" w:firstLine="8"/>
        <w:jc w:val="left"/>
        <w:rPr>
          <w:sz w:val="24"/>
          <w:szCs w:val="24"/>
        </w:rPr>
      </w:pPr>
      <w:r w:rsidRPr="00435437">
        <w:rPr>
          <w:sz w:val="24"/>
          <w:szCs w:val="24"/>
        </w:rPr>
        <w:t>КФМ</w:t>
      </w:r>
    </w:p>
    <w:p w:rsidR="00AB515A" w:rsidRPr="00435437" w:rsidRDefault="00AB515A" w:rsidP="00D61D49">
      <w:pPr>
        <w:pStyle w:val="Bodytext20"/>
        <w:shd w:val="clear" w:color="auto" w:fill="auto"/>
        <w:tabs>
          <w:tab w:val="center" w:leader="underscore" w:pos="1766"/>
        </w:tabs>
        <w:spacing w:before="0" w:line="240" w:lineRule="auto"/>
        <w:ind w:left="300" w:firstLine="2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Q</w:t>
      </w:r>
      <w:r w:rsidRPr="00435437">
        <w:rPr>
          <w:sz w:val="24"/>
          <w:szCs w:val="24"/>
        </w:rPr>
        <w:t>=</w:t>
      </w:r>
      <w:r w:rsidRPr="00435437">
        <w:rPr>
          <w:sz w:val="24"/>
          <w:szCs w:val="24"/>
        </w:rPr>
        <w:tab/>
        <w:t>,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left="880" w:firstLine="8"/>
        <w:jc w:val="left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MAX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>где: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</w:rPr>
        <w:t xml:space="preserve">КФМ </w:t>
      </w:r>
      <w:r w:rsidRPr="00435437">
        <w:rPr>
          <w:sz w:val="24"/>
          <w:szCs w:val="24"/>
          <w:lang w:eastAsia="en-US" w:bidi="en-US"/>
        </w:rPr>
        <w:t xml:space="preserve">- </w:t>
      </w:r>
      <w:r w:rsidRPr="00435437">
        <w:rPr>
          <w:sz w:val="24"/>
          <w:szCs w:val="24"/>
        </w:rPr>
        <w:t>суммарная оценка качества финансового менеджмента главного распорядителя бюджетных средств;</w:t>
      </w:r>
    </w:p>
    <w:p w:rsidR="00E16B9C" w:rsidRPr="00435437" w:rsidRDefault="00AB515A" w:rsidP="00D61D49">
      <w:pPr>
        <w:pStyle w:val="Bodytext20"/>
        <w:shd w:val="clear" w:color="auto" w:fill="auto"/>
        <w:tabs>
          <w:tab w:val="right" w:pos="9803"/>
        </w:tabs>
        <w:spacing w:before="0" w:line="240" w:lineRule="auto"/>
        <w:ind w:firstLine="596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MAX</w:t>
      </w:r>
      <w:r w:rsidRPr="00435437">
        <w:rPr>
          <w:sz w:val="24"/>
          <w:szCs w:val="24"/>
          <w:lang w:eastAsia="en-US" w:bidi="en-US"/>
        </w:rPr>
        <w:t xml:space="preserve"> - </w:t>
      </w:r>
      <w:r w:rsidRPr="00435437">
        <w:rPr>
          <w:sz w:val="24"/>
          <w:szCs w:val="24"/>
        </w:rPr>
        <w:t>максимально возможная оценка, которую может получить  главный распорядитель бюджетных средств за качество финансового менеджмента исходя из применимости показателей.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129"/>
        </w:tabs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</w:rPr>
        <w:t xml:space="preserve">Чем выше значение показателя </w:t>
      </w:r>
      <w:r w:rsidRPr="00435437">
        <w:rPr>
          <w:sz w:val="24"/>
          <w:szCs w:val="24"/>
          <w:lang w:eastAsia="en-US" w:bidi="en-US"/>
        </w:rPr>
        <w:t>"</w:t>
      </w:r>
      <w:r w:rsidRPr="00435437">
        <w:rPr>
          <w:sz w:val="24"/>
          <w:szCs w:val="24"/>
          <w:lang w:val="en-US" w:eastAsia="en-US" w:bidi="en-US"/>
        </w:rPr>
        <w:t>Q</w:t>
      </w:r>
      <w:r w:rsidRPr="00435437">
        <w:rPr>
          <w:sz w:val="24"/>
          <w:szCs w:val="24"/>
          <w:lang w:eastAsia="en-US" w:bidi="en-US"/>
        </w:rPr>
        <w:t xml:space="preserve">", </w:t>
      </w:r>
      <w:r w:rsidRPr="00435437">
        <w:rPr>
          <w:sz w:val="24"/>
          <w:szCs w:val="24"/>
        </w:rPr>
        <w:t>тем выше уровень качества финансового менеджмента главного распорядителя бюджетных средств. Максимальный уровень качества составляет 1,0.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</w:rPr>
        <w:t>По суммарной оценке, полученной каждым главным распорядителем бюджетных средств, рассчитывается рейтинговая оценка качества финансового менеджмента каждого главного распорядителя бюджетных средств, и формируется сводный рейтинг, ранжированный по убыванию рейтинговых оценок главного распорядителя бюджетных средств.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129"/>
        </w:tabs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</w:rPr>
        <w:t xml:space="preserve">Рейтинговая оценка каждого главного распорядителя бюджетных средств </w:t>
      </w:r>
      <w:r w:rsidRPr="00435437">
        <w:rPr>
          <w:sz w:val="24"/>
          <w:szCs w:val="24"/>
          <w:lang w:eastAsia="en-US" w:bidi="en-US"/>
        </w:rPr>
        <w:t>(</w:t>
      </w:r>
      <w:r w:rsidRPr="00435437">
        <w:rPr>
          <w:sz w:val="24"/>
          <w:szCs w:val="24"/>
          <w:lang w:val="en-US" w:eastAsia="en-US" w:bidi="en-US"/>
        </w:rPr>
        <w:t>R</w:t>
      </w:r>
      <w:r w:rsidRPr="00435437">
        <w:rPr>
          <w:sz w:val="24"/>
          <w:szCs w:val="24"/>
          <w:lang w:eastAsia="en-US" w:bidi="en-US"/>
        </w:rPr>
        <w:t xml:space="preserve">) </w:t>
      </w:r>
      <w:r w:rsidRPr="00435437">
        <w:rPr>
          <w:sz w:val="24"/>
          <w:szCs w:val="24"/>
        </w:rPr>
        <w:t>за качество финансового менеджмента рассчитывается по следующей формуле: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R</w:t>
      </w:r>
      <w:r w:rsidRPr="00435437">
        <w:rPr>
          <w:sz w:val="24"/>
          <w:szCs w:val="24"/>
        </w:rPr>
        <w:t xml:space="preserve">= </w:t>
      </w:r>
      <w:r w:rsidRPr="00435437">
        <w:rPr>
          <w:sz w:val="24"/>
          <w:szCs w:val="24"/>
          <w:lang w:val="en-US" w:eastAsia="en-US" w:bidi="en-US"/>
        </w:rPr>
        <w:t>Qx</w:t>
      </w:r>
      <w:r w:rsidRPr="00435437">
        <w:rPr>
          <w:sz w:val="24"/>
          <w:szCs w:val="24"/>
        </w:rPr>
        <w:t>5,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</w:rPr>
        <w:t>где: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Q</w:t>
      </w:r>
      <w:r w:rsidRPr="00435437">
        <w:rPr>
          <w:sz w:val="24"/>
          <w:szCs w:val="24"/>
        </w:rPr>
        <w:t>- уровень качества финансового менеджмента главного распорядителя бюджетных средств.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</w:rP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129"/>
        </w:tabs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</w:rPr>
        <w:t xml:space="preserve">Сводный рейтинг, ранжированный по убыванию оценок качества финансового </w:t>
      </w:r>
      <w:r w:rsidRPr="00435437">
        <w:rPr>
          <w:sz w:val="24"/>
          <w:szCs w:val="24"/>
        </w:rPr>
        <w:lastRenderedPageBreak/>
        <w:t>менеджмента главного распорядителя бюджетных средств, составляется по форме согласно приложению № 4 к Методике.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</w:rPr>
        <w:t xml:space="preserve">Оценка среднего уровня качества финансового менеджмента главного распорядителя бюджетных средств </w:t>
      </w:r>
      <w:r w:rsidRPr="00435437">
        <w:rPr>
          <w:sz w:val="24"/>
          <w:szCs w:val="24"/>
          <w:lang w:eastAsia="en-US" w:bidi="en-US"/>
        </w:rPr>
        <w:t>(</w:t>
      </w:r>
      <w:r w:rsidRPr="00435437">
        <w:rPr>
          <w:sz w:val="24"/>
          <w:szCs w:val="24"/>
          <w:lang w:val="en-US" w:eastAsia="en-US" w:bidi="en-US"/>
        </w:rPr>
        <w:t>MR</w:t>
      </w:r>
      <w:r w:rsidRPr="00435437">
        <w:rPr>
          <w:sz w:val="24"/>
          <w:szCs w:val="24"/>
          <w:lang w:eastAsia="en-US" w:bidi="en-US"/>
        </w:rPr>
        <w:t xml:space="preserve">) </w:t>
      </w:r>
      <w:r w:rsidRPr="00435437">
        <w:rPr>
          <w:sz w:val="24"/>
          <w:szCs w:val="24"/>
        </w:rPr>
        <w:t>рассчитывается по следующей формуле: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left="1000" w:firstLine="8"/>
        <w:jc w:val="left"/>
        <w:rPr>
          <w:sz w:val="24"/>
          <w:szCs w:val="24"/>
          <w:lang w:val="en-US"/>
        </w:rPr>
      </w:pPr>
      <w:r w:rsidRPr="00435437">
        <w:rPr>
          <w:sz w:val="24"/>
          <w:szCs w:val="24"/>
          <w:lang w:val="en-US" w:eastAsia="en-US" w:bidi="en-US"/>
        </w:rPr>
        <w:t>SUM R</w:t>
      </w:r>
    </w:p>
    <w:p w:rsidR="00AB515A" w:rsidRPr="00435437" w:rsidRDefault="00AB515A" w:rsidP="00D61D49">
      <w:pPr>
        <w:pStyle w:val="Bodytext20"/>
        <w:shd w:val="clear" w:color="auto" w:fill="auto"/>
        <w:tabs>
          <w:tab w:val="center" w:leader="underscore" w:pos="1882"/>
        </w:tabs>
        <w:spacing w:before="0" w:line="240" w:lineRule="auto"/>
        <w:ind w:left="260" w:firstLine="9"/>
        <w:rPr>
          <w:sz w:val="24"/>
          <w:szCs w:val="24"/>
          <w:lang w:val="en-US"/>
        </w:rPr>
      </w:pPr>
      <w:r w:rsidRPr="00435437">
        <w:rPr>
          <w:sz w:val="24"/>
          <w:szCs w:val="24"/>
          <w:lang w:val="en-US" w:eastAsia="en-US" w:bidi="en-US"/>
        </w:rPr>
        <w:t xml:space="preserve">MR </w:t>
      </w:r>
      <w:r w:rsidRPr="00435437">
        <w:rPr>
          <w:sz w:val="24"/>
          <w:szCs w:val="24"/>
          <w:lang w:val="en-US"/>
        </w:rPr>
        <w:t>=</w:t>
      </w:r>
      <w:r w:rsidRPr="00435437">
        <w:rPr>
          <w:sz w:val="24"/>
          <w:szCs w:val="24"/>
          <w:lang w:val="en-US"/>
        </w:rPr>
        <w:tab/>
        <w:t>,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left="1300" w:hanging="4"/>
        <w:jc w:val="left"/>
        <w:rPr>
          <w:sz w:val="24"/>
          <w:szCs w:val="24"/>
          <w:lang w:val="en-US"/>
        </w:rPr>
      </w:pPr>
      <w:r w:rsidRPr="00435437">
        <w:rPr>
          <w:sz w:val="24"/>
          <w:szCs w:val="24"/>
          <w:lang w:val="en-US" w:eastAsia="en-US" w:bidi="en-US"/>
        </w:rPr>
        <w:t>n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8"/>
        <w:rPr>
          <w:sz w:val="24"/>
          <w:szCs w:val="24"/>
          <w:lang w:val="en-US"/>
        </w:rPr>
      </w:pPr>
      <w:r w:rsidRPr="00435437">
        <w:rPr>
          <w:sz w:val="24"/>
          <w:szCs w:val="24"/>
        </w:rPr>
        <w:t>где</w:t>
      </w:r>
      <w:r w:rsidRPr="00435437">
        <w:rPr>
          <w:sz w:val="24"/>
          <w:szCs w:val="24"/>
          <w:lang w:val="en-US"/>
        </w:rPr>
        <w:t>: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SUMR</w:t>
      </w:r>
      <w:r w:rsidRPr="00435437">
        <w:rPr>
          <w:sz w:val="24"/>
          <w:szCs w:val="24"/>
        </w:rPr>
        <w:t xml:space="preserve">- сумма рейтинговых оценок главных распорядителей бюджетных </w:t>
      </w:r>
      <w:r w:rsidR="00764A0A" w:rsidRPr="00435437">
        <w:rPr>
          <w:sz w:val="24"/>
          <w:szCs w:val="24"/>
        </w:rPr>
        <w:t>средств,</w:t>
      </w:r>
      <w:r w:rsidRPr="00435437">
        <w:rPr>
          <w:sz w:val="24"/>
          <w:szCs w:val="24"/>
        </w:rPr>
        <w:t xml:space="preserve"> принявших участие в оценке качества финансового менеджмента;</w:t>
      </w:r>
    </w:p>
    <w:p w:rsidR="00AB515A" w:rsidRPr="00435437" w:rsidRDefault="00AB515A" w:rsidP="00D61D49">
      <w:pPr>
        <w:pStyle w:val="Bodytext20"/>
        <w:shd w:val="clear" w:color="auto" w:fill="auto"/>
        <w:spacing w:before="0" w:line="240" w:lineRule="auto"/>
        <w:ind w:firstLine="578"/>
        <w:rPr>
          <w:sz w:val="24"/>
          <w:szCs w:val="24"/>
        </w:rPr>
      </w:pPr>
      <w:r w:rsidRPr="00435437">
        <w:rPr>
          <w:sz w:val="24"/>
          <w:szCs w:val="24"/>
          <w:lang w:val="en-US" w:eastAsia="en-US" w:bidi="en-US"/>
        </w:rPr>
        <w:t>n</w:t>
      </w:r>
      <w:r w:rsidRPr="00435437">
        <w:rPr>
          <w:sz w:val="24"/>
          <w:szCs w:val="24"/>
        </w:rPr>
        <w:t>- количество главных распорядителей бюджетных средств, принявших участие в оценке качества финансового менеджмента.</w:t>
      </w:r>
    </w:p>
    <w:p w:rsidR="00AB515A" w:rsidRPr="00435437" w:rsidRDefault="00AB515A" w:rsidP="00D61D49">
      <w:pPr>
        <w:pStyle w:val="Bodytext20"/>
        <w:numPr>
          <w:ilvl w:val="0"/>
          <w:numId w:val="9"/>
        </w:numPr>
        <w:shd w:val="clear" w:color="auto" w:fill="auto"/>
        <w:tabs>
          <w:tab w:val="left" w:pos="1138"/>
        </w:tabs>
        <w:spacing w:before="0" w:line="240" w:lineRule="auto"/>
        <w:ind w:firstLine="578"/>
        <w:rPr>
          <w:sz w:val="24"/>
          <w:szCs w:val="24"/>
        </w:rPr>
        <w:sectPr w:rsidR="00AB515A" w:rsidRPr="00435437">
          <w:pgSz w:w="11900" w:h="16840"/>
          <w:pgMar w:top="892" w:right="672" w:bottom="690" w:left="1393" w:header="0" w:footer="3" w:gutter="0"/>
          <w:cols w:space="720"/>
          <w:noEndnote/>
          <w:docGrid w:linePitch="360"/>
        </w:sectPr>
      </w:pPr>
      <w:r w:rsidRPr="00435437">
        <w:rPr>
          <w:sz w:val="24"/>
          <w:szCs w:val="24"/>
        </w:rPr>
        <w:t>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(графа 4 таблицы приложения № 4 к Методике) и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 (графа 5 таблицы приложения №4 к Методике).</w:t>
      </w:r>
    </w:p>
    <w:p w:rsidR="00AB515A" w:rsidRPr="00AF2933" w:rsidRDefault="00AB515A" w:rsidP="00D61D49">
      <w:pPr>
        <w:pStyle w:val="Bodytext50"/>
        <w:shd w:val="clear" w:color="auto" w:fill="auto"/>
        <w:spacing w:after="0" w:line="240" w:lineRule="auto"/>
        <w:ind w:left="10080" w:hanging="1"/>
        <w:rPr>
          <w:sz w:val="24"/>
          <w:szCs w:val="24"/>
        </w:rPr>
      </w:pPr>
      <w:r w:rsidRPr="00AF2933">
        <w:rPr>
          <w:sz w:val="24"/>
          <w:szCs w:val="24"/>
        </w:rPr>
        <w:lastRenderedPageBreak/>
        <w:t>Приложение  1</w:t>
      </w:r>
    </w:p>
    <w:p w:rsidR="00AB515A" w:rsidRPr="00AF2933" w:rsidRDefault="00AB515A" w:rsidP="00D61D49">
      <w:pPr>
        <w:pStyle w:val="Bodytext50"/>
        <w:shd w:val="clear" w:color="auto" w:fill="auto"/>
        <w:tabs>
          <w:tab w:val="right" w:pos="14092"/>
          <w:tab w:val="left" w:pos="14404"/>
        </w:tabs>
        <w:spacing w:after="0" w:line="240" w:lineRule="auto"/>
        <w:ind w:left="10080" w:hanging="1"/>
        <w:rPr>
          <w:sz w:val="24"/>
          <w:szCs w:val="24"/>
        </w:rPr>
      </w:pPr>
      <w:r w:rsidRPr="00AF2933">
        <w:rPr>
          <w:sz w:val="24"/>
          <w:szCs w:val="24"/>
        </w:rPr>
        <w:t>к Методике оценки качества финансового менеджмента главных распорядителей бюджетных</w:t>
      </w:r>
      <w:r w:rsidRPr="00AF2933">
        <w:rPr>
          <w:sz w:val="24"/>
          <w:szCs w:val="24"/>
        </w:rPr>
        <w:tab/>
        <w:t xml:space="preserve"> средств в </w:t>
      </w:r>
      <w:r w:rsidR="008E611E">
        <w:rPr>
          <w:sz w:val="24"/>
          <w:szCs w:val="24"/>
        </w:rPr>
        <w:t>Троицкокраснянском</w:t>
      </w:r>
      <w:r w:rsidR="00DC678A">
        <w:rPr>
          <w:sz w:val="24"/>
          <w:szCs w:val="24"/>
        </w:rPr>
        <w:t xml:space="preserve"> сельсовете</w:t>
      </w:r>
    </w:p>
    <w:p w:rsidR="00AB515A" w:rsidRPr="00AF2933" w:rsidRDefault="00AB515A" w:rsidP="00D61D49">
      <w:pPr>
        <w:pStyle w:val="Bodytext50"/>
        <w:shd w:val="clear" w:color="auto" w:fill="auto"/>
        <w:tabs>
          <w:tab w:val="right" w:pos="14092"/>
          <w:tab w:val="left" w:pos="14404"/>
        </w:tabs>
        <w:spacing w:after="0" w:line="240" w:lineRule="auto"/>
        <w:ind w:left="10080" w:hanging="1"/>
        <w:rPr>
          <w:sz w:val="24"/>
          <w:szCs w:val="24"/>
        </w:rPr>
      </w:pPr>
    </w:p>
    <w:p w:rsidR="00AB515A" w:rsidRPr="000B6551" w:rsidRDefault="00DC678A" w:rsidP="00D61D49">
      <w:pPr>
        <w:pStyle w:val="Bodytext60"/>
        <w:shd w:val="clear" w:color="auto" w:fill="auto"/>
        <w:spacing w:after="0" w:line="240" w:lineRule="auto"/>
        <w:ind w:left="400"/>
        <w:rPr>
          <w:sz w:val="24"/>
          <w:szCs w:val="24"/>
        </w:rPr>
      </w:pPr>
      <w:r w:rsidRPr="000B6551">
        <w:rPr>
          <w:sz w:val="24"/>
          <w:szCs w:val="24"/>
        </w:rPr>
        <w:t>Перечень показателей</w:t>
      </w:r>
      <w:r w:rsidRPr="000B6551">
        <w:rPr>
          <w:sz w:val="24"/>
          <w:szCs w:val="24"/>
        </w:rPr>
        <w:br/>
        <w:t>оценки  качества  финансового менеджмента</w:t>
      </w:r>
      <w:r w:rsidRPr="000B6551">
        <w:rPr>
          <w:sz w:val="24"/>
          <w:szCs w:val="24"/>
        </w:rPr>
        <w:br/>
        <w:t xml:space="preserve">главных  распорядителей средств   бюджета </w:t>
      </w:r>
      <w:r w:rsidR="008E611E" w:rsidRPr="000B6551">
        <w:rPr>
          <w:sz w:val="24"/>
          <w:szCs w:val="24"/>
        </w:rPr>
        <w:t>Троицкокраснянского</w:t>
      </w:r>
      <w:r w:rsidR="000B6551">
        <w:rPr>
          <w:sz w:val="24"/>
          <w:szCs w:val="24"/>
        </w:rPr>
        <w:t xml:space="preserve"> с</w:t>
      </w:r>
      <w:r w:rsidRPr="000B6551">
        <w:rPr>
          <w:sz w:val="24"/>
          <w:szCs w:val="24"/>
        </w:rPr>
        <w:t>ельсовета</w:t>
      </w:r>
    </w:p>
    <w:p w:rsidR="00AB515A" w:rsidRDefault="00AB515A" w:rsidP="00D61D49">
      <w:pPr>
        <w:pStyle w:val="Bodytext60"/>
        <w:shd w:val="clear" w:color="auto" w:fill="auto"/>
        <w:spacing w:after="0" w:line="240" w:lineRule="auto"/>
        <w:ind w:left="400"/>
      </w:pPr>
    </w:p>
    <w:p w:rsidR="003D16B2" w:rsidRPr="00AF2933" w:rsidRDefault="003D16B2" w:rsidP="00D61D49">
      <w:pPr>
        <w:pStyle w:val="Bodytext60"/>
        <w:shd w:val="clear" w:color="auto" w:fill="auto"/>
        <w:spacing w:after="0" w:line="240" w:lineRule="auto"/>
        <w:ind w:left="400"/>
      </w:pPr>
    </w:p>
    <w:tbl>
      <w:tblPr>
        <w:tblW w:w="158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6926"/>
        <w:gridCol w:w="709"/>
        <w:gridCol w:w="1134"/>
        <w:gridCol w:w="3697"/>
      </w:tblGrid>
      <w:tr w:rsidR="00B52DC4" w:rsidRPr="00AF2933" w:rsidTr="00B52DC4">
        <w:trPr>
          <w:trHeight w:hRule="exact" w:val="94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Наименование</w:t>
            </w:r>
          </w:p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показателя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Расчет показателя (Р)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Еди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ница</w:t>
            </w:r>
          </w:p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изме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Результат оценки качества</w:t>
            </w:r>
          </w:p>
        </w:tc>
      </w:tr>
      <w:tr w:rsidR="00B52DC4" w:rsidRPr="00AF2933" w:rsidTr="00B52DC4">
        <w:trPr>
          <w:trHeight w:hRule="exact" w:val="2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</w:tr>
      <w:tr w:rsidR="00B52DC4" w:rsidRPr="00AF2933" w:rsidTr="00B52DC4">
        <w:trPr>
          <w:trHeight w:hRule="exact" w:val="240"/>
        </w:trPr>
        <w:tc>
          <w:tcPr>
            <w:tcW w:w="110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91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b/>
                <w:sz w:val="24"/>
                <w:szCs w:val="24"/>
              </w:rPr>
              <w:t>1. Оценка механизмов планирования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b/>
                <w:sz w:val="24"/>
                <w:szCs w:val="24"/>
              </w:rPr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878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 Своевременность представления  фрагмента реестра расходных обязательств главными распорядителями бюджетных средств (далее -ГРБС, РРО)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Р1 - 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Целевым ориентиром является достижение показателя, равного 0</w:t>
            </w:r>
          </w:p>
        </w:tc>
      </w:tr>
      <w:tr w:rsidR="00B52DC4" w:rsidRPr="00AF2933" w:rsidTr="00B52DC4">
        <w:trPr>
          <w:trHeight w:hRule="exact" w:val="254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 =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254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 =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254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 =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259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 =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254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 =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413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Р1&gt;=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1622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Р2 Доля бюджетных ассигнований, запланированных на реализацию муниципальных программ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 xml:space="preserve">Р2 = Sвп / </w:t>
            </w: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Sx</w:t>
            </w:r>
            <w:r w:rsidRPr="00AF2933">
              <w:rPr>
                <w:rStyle w:val="Bodytext210pt"/>
                <w:sz w:val="24"/>
                <w:szCs w:val="24"/>
              </w:rPr>
              <w:t>100, где:</w:t>
            </w:r>
          </w:p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Sвп - утвержденный объем расходов ГРБС, формируемых в рамках муниципальных программ;</w:t>
            </w:r>
          </w:p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S</w:t>
            </w:r>
            <w:r w:rsidRPr="00AF2933">
              <w:rPr>
                <w:rStyle w:val="Bodytext210pt"/>
                <w:sz w:val="24"/>
                <w:szCs w:val="24"/>
              </w:rPr>
              <w:t>- 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Позитивно расценивается достижение уровня, при котором не менее 80% ассигнований (за исключением межбюджетных трансфертов из областного и федерального бюджетов) приходится на финансирование муниципальных программ</w:t>
            </w:r>
          </w:p>
        </w:tc>
      </w:tr>
      <w:tr w:rsidR="00B52DC4" w:rsidRPr="00AF2933" w:rsidTr="00B52DC4">
        <w:trPr>
          <w:trHeight w:hRule="exact" w:val="254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Р2&gt;= 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259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Р2&gt;= 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254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Р2&gt;= 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254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Р2&gt;= 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254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Р2&gt;= 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264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6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Р2&lt; 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</w:tbl>
    <w:p w:rsidR="007F4E9D" w:rsidRPr="007F4E9D" w:rsidRDefault="007F4E9D" w:rsidP="00D61D49">
      <w:pPr>
        <w:rPr>
          <w:vanish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5794"/>
        <w:gridCol w:w="850"/>
        <w:gridCol w:w="1982"/>
        <w:gridCol w:w="3840"/>
      </w:tblGrid>
      <w:tr w:rsidR="00B52DC4" w:rsidRPr="00AF2933" w:rsidTr="00B52DC4">
        <w:trPr>
          <w:trHeight w:hRule="exact" w:val="94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Наименование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Еди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ница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изме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Результат оценки качества</w:t>
            </w:r>
          </w:p>
        </w:tc>
      </w:tr>
      <w:tr w:rsidR="00B52DC4" w:rsidRPr="00AF2933" w:rsidTr="00B52DC4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</w:tr>
      <w:tr w:rsidR="00B52DC4" w:rsidRPr="00AF2933" w:rsidTr="00B52DC4">
        <w:trPr>
          <w:trHeight w:hRule="exact" w:val="1853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Р3 Оценка качества планирования бюджетных ассигнований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 xml:space="preserve">Р3 = (Оуточн / Рп) </w:t>
            </w: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x</w:t>
            </w:r>
            <w:r w:rsidRPr="00AF2933">
              <w:rPr>
                <w:rStyle w:val="Bodytext210pt"/>
                <w:sz w:val="24"/>
                <w:szCs w:val="24"/>
              </w:rPr>
              <w:t>100, где: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Оуточн - 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Рп - объем бюджетных ассигнований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4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Показатель позволяет оценить качество планирования бюджетных ассигнований. Целевым ориентиром является достижение показателя, равного 0.</w:t>
            </w: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Р3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 &lt; Р3 &lt;=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5% &lt; Р3 &lt;=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10% &lt; Р3&lt;=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9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15% &lt; Р3 &lt;=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Р3 &gt;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485"/>
          <w:jc w:val="center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b/>
                <w:sz w:val="24"/>
                <w:szCs w:val="24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b/>
                <w:sz w:val="24"/>
                <w:szCs w:val="24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</w:tbl>
    <w:p w:rsidR="00B52DC4" w:rsidRPr="00AF2933" w:rsidRDefault="00B52DC4" w:rsidP="00D61D49">
      <w:pPr>
        <w:framePr w:w="15898" w:wrap="notBeside" w:vAnchor="text" w:hAnchor="text" w:xAlign="center" w:y="1"/>
      </w:pPr>
    </w:p>
    <w:p w:rsidR="00B52DC4" w:rsidRPr="00AF2933" w:rsidRDefault="00B52DC4" w:rsidP="00D61D4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5794"/>
        <w:gridCol w:w="850"/>
        <w:gridCol w:w="1982"/>
        <w:gridCol w:w="3840"/>
      </w:tblGrid>
      <w:tr w:rsidR="00B52DC4" w:rsidRPr="00AF2933" w:rsidTr="00B52DC4">
        <w:trPr>
          <w:trHeight w:hRule="exact" w:val="94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Наименование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Еди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ница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изме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Результат оценки качества</w:t>
            </w:r>
          </w:p>
        </w:tc>
      </w:tr>
      <w:tr w:rsidR="00B52DC4" w:rsidRPr="00AF2933" w:rsidTr="00B52DC4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</w:tr>
      <w:tr w:rsidR="00B52DC4" w:rsidRPr="00AF2933" w:rsidTr="00B52DC4">
        <w:trPr>
          <w:trHeight w:hRule="exact" w:val="701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Р4 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Оценивается соблюдение установленных сроков для доведения лимитов бюджетных обязательств ГРБС до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Позитивно расценивается своевременное доведение лимитов</w:t>
            </w:r>
          </w:p>
        </w:tc>
      </w:tr>
      <w:tr w:rsidR="00B52DC4" w:rsidRPr="00AF2933" w:rsidTr="00B52DC4">
        <w:trPr>
          <w:trHeight w:hRule="exact" w:val="475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- лимиты бюджетных обязательств доведены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485"/>
          <w:jc w:val="center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- лимиты бюджетных обязательств доведены с нарушением установленного срока либо не доведены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</w:tbl>
    <w:p w:rsidR="00B52DC4" w:rsidRPr="00AF2933" w:rsidRDefault="00B52DC4" w:rsidP="00D61D49">
      <w:pPr>
        <w:framePr w:w="15898" w:wrap="notBeside" w:vAnchor="text" w:hAnchor="text" w:xAlign="center" w:y="1"/>
      </w:pPr>
    </w:p>
    <w:p w:rsidR="00B52DC4" w:rsidRPr="00AF2933" w:rsidRDefault="00B52DC4" w:rsidP="00D61D49">
      <w:r w:rsidRPr="00AF2933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5794"/>
        <w:gridCol w:w="850"/>
        <w:gridCol w:w="1982"/>
        <w:gridCol w:w="3840"/>
      </w:tblGrid>
      <w:tr w:rsidR="00B52DC4" w:rsidRPr="00AF2933" w:rsidTr="00B52DC4">
        <w:trPr>
          <w:trHeight w:hRule="exact" w:val="94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lastRenderedPageBreak/>
              <w:t>Наименование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Еди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ница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изме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Результат оценки качества</w:t>
            </w:r>
          </w:p>
        </w:tc>
      </w:tr>
      <w:tr w:rsidR="00B52DC4" w:rsidRPr="00AF2933" w:rsidTr="00B52DC4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</w:tr>
      <w:tr w:rsidR="00B52DC4" w:rsidRPr="00AF2933" w:rsidTr="00B52DC4">
        <w:trPr>
          <w:trHeight w:hRule="exact" w:val="696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Р5 Своевременное составление бюджетной росписи ГРБС к  бюджету и внесение изменений в нее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Оценивается соблюдение установленных сроков для составления бюджетной росписи ГРБС к  бюджету и внесение изменений в 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Позитивно расценивается соблюдение установленных сроков составления бюджетной росписи</w:t>
            </w:r>
          </w:p>
        </w:tc>
      </w:tr>
      <w:tr w:rsidR="00B52DC4" w:rsidRPr="00AF2933" w:rsidTr="00B52DC4">
        <w:trPr>
          <w:trHeight w:hRule="exact" w:val="480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- бюджетная роспись ГРБС составлена с соблюдением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475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- бюджетная роспись ГРБС составлена с нарушением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185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1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Р6 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Р10 = ДГоп - ДГнг, где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Дт</w:t>
            </w:r>
            <w:r w:rsidRPr="00AF2933">
              <w:rPr>
                <w:rStyle w:val="Bodytext210pt"/>
                <w:sz w:val="24"/>
                <w:szCs w:val="24"/>
                <w:vertAlign w:val="subscript"/>
              </w:rPr>
              <w:t>нг</w:t>
            </w:r>
            <w:r w:rsidRPr="00AF2933">
              <w:rPr>
                <w:rStyle w:val="Bodytext210pt"/>
                <w:sz w:val="24"/>
                <w:szCs w:val="24"/>
              </w:rPr>
              <w:t xml:space="preserve"> - объем дебиторской задолженности ГРБС и подведомственных ему муниципальных учреждений на начало текущего года,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Дт</w:t>
            </w:r>
            <w:r w:rsidRPr="00AF2933">
              <w:rPr>
                <w:rStyle w:val="Bodytext210pt"/>
                <w:sz w:val="24"/>
                <w:szCs w:val="24"/>
                <w:vertAlign w:val="subscript"/>
              </w:rPr>
              <w:t>оп</w:t>
            </w:r>
            <w:r w:rsidRPr="00AF2933">
              <w:rPr>
                <w:rStyle w:val="Bodytext210pt"/>
                <w:sz w:val="24"/>
                <w:szCs w:val="24"/>
              </w:rPr>
              <w:t xml:space="preserve"> 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Позитивно расценивается отсутствие дебиторской задолженности</w:t>
            </w:r>
          </w:p>
        </w:tc>
      </w:tr>
      <w:tr w:rsidR="00B52DC4" w:rsidRPr="00AF2933" w:rsidTr="00B52DC4">
        <w:trPr>
          <w:trHeight w:hRule="exact" w:val="47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Р10 &lt; 0 (снижение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9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Р10 = 0 (дебиторская задолженность не изменилась)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</w:tbl>
    <w:p w:rsidR="00B52DC4" w:rsidRPr="00AF2933" w:rsidRDefault="00B52DC4" w:rsidP="00D61D49">
      <w:pPr>
        <w:framePr w:w="15898" w:wrap="notBeside" w:vAnchor="text" w:hAnchor="text" w:xAlign="center" w:y="1"/>
      </w:pPr>
    </w:p>
    <w:p w:rsidR="00B52DC4" w:rsidRPr="00AF2933" w:rsidRDefault="00B52DC4" w:rsidP="00D61D4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5794"/>
        <w:gridCol w:w="850"/>
        <w:gridCol w:w="1982"/>
        <w:gridCol w:w="3840"/>
      </w:tblGrid>
      <w:tr w:rsidR="00B52DC4" w:rsidRPr="00AF2933" w:rsidTr="00B52DC4">
        <w:trPr>
          <w:trHeight w:hRule="exact" w:val="94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lastRenderedPageBreak/>
              <w:t>Наименование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Еди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ница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изме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Результат оценки качества</w:t>
            </w:r>
          </w:p>
        </w:tc>
      </w:tr>
      <w:tr w:rsidR="00B52DC4" w:rsidRPr="00AF2933" w:rsidTr="00B52DC4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</w:tr>
      <w:tr w:rsidR="00B52DC4" w:rsidRPr="00AF2933" w:rsidTr="00B52DC4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Р10 &gt; 0 (допущен рост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139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9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Р7 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Р11 = Кт</w:t>
            </w:r>
            <w:r w:rsidRPr="00AF2933">
              <w:rPr>
                <w:rStyle w:val="Bodytext210pt"/>
                <w:sz w:val="24"/>
                <w:szCs w:val="24"/>
                <w:vertAlign w:val="subscript"/>
              </w:rPr>
              <w:t>п</w:t>
            </w:r>
            <w:r w:rsidRPr="00AF2933">
              <w:rPr>
                <w:rStyle w:val="Bodytext210pt"/>
                <w:sz w:val="24"/>
                <w:szCs w:val="24"/>
              </w:rPr>
              <w:t>,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где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Кт</w:t>
            </w:r>
            <w:r w:rsidRPr="00AF2933">
              <w:rPr>
                <w:rStyle w:val="Bodytext210pt"/>
                <w:sz w:val="24"/>
                <w:szCs w:val="24"/>
                <w:vertAlign w:val="subscript"/>
              </w:rPr>
              <w:t>п</w:t>
            </w:r>
            <w:r w:rsidRPr="00AF2933">
              <w:rPr>
                <w:rStyle w:val="Bodytext210pt"/>
                <w:sz w:val="24"/>
                <w:szCs w:val="24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4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тыс.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4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4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</w:tr>
      <w:tr w:rsidR="00B52DC4" w:rsidRPr="00AF2933" w:rsidTr="00B52DC4">
        <w:trPr>
          <w:trHeight w:hRule="exact" w:val="28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Р11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Р11 &gt;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185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Р8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Р12 = К/Е х 100, где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К - 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4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4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B52DC4" w:rsidRPr="00AF2933" w:rsidTr="00B52DC4">
        <w:trPr>
          <w:trHeight w:hRule="exact" w:val="28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P12&lt;=0,5%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0,5%&lt;P12&lt;=1%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1%&lt;P12&lt;=2%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8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2%&lt;P12&lt;=5%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5%&lt;P12&lt;=10%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10%&lt;P12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95ptBold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95ptBold"/>
                <w:sz w:val="24"/>
                <w:szCs w:val="24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475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Р9 Соблюдение сроков представления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Оценивается соблюдение сроков представления ГРБС при представлении годовой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4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Позитивно расценивается своевременное предоставление отчетности</w:t>
            </w:r>
          </w:p>
        </w:tc>
      </w:tr>
      <w:tr w:rsidR="00B52DC4" w:rsidRPr="00AF2933" w:rsidTr="00B52DC4">
        <w:trPr>
          <w:trHeight w:hRule="exact" w:val="475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475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45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Р10 Качество составления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Оценивается качество предоставления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4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B52DC4" w:rsidRPr="00AF2933" w:rsidTr="00B52DC4">
        <w:trPr>
          <w:trHeight w:hRule="exact" w:val="715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- годовая бюджетная отчетность составлена Главным распорядителем в полном соответствии с порядком ее составления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</w:tbl>
    <w:p w:rsidR="00B52DC4" w:rsidRPr="00AF2933" w:rsidRDefault="00B52DC4" w:rsidP="00D61D49">
      <w:pPr>
        <w:framePr w:w="15898" w:wrap="notBeside" w:vAnchor="text" w:hAnchor="text" w:xAlign="center" w:y="1"/>
      </w:pPr>
    </w:p>
    <w:p w:rsidR="00B52DC4" w:rsidRPr="00AF2933" w:rsidRDefault="00B52DC4" w:rsidP="00D61D49">
      <w:r w:rsidRPr="00AF2933"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5794"/>
        <w:gridCol w:w="850"/>
        <w:gridCol w:w="1982"/>
        <w:gridCol w:w="3840"/>
      </w:tblGrid>
      <w:tr w:rsidR="00B52DC4" w:rsidRPr="00AF2933" w:rsidTr="00B52DC4">
        <w:trPr>
          <w:trHeight w:hRule="exact" w:val="94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lastRenderedPageBreak/>
              <w:t>Наименование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Еди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ница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изме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Результат оценки качества</w:t>
            </w:r>
          </w:p>
        </w:tc>
      </w:tr>
      <w:tr w:rsidR="00B52DC4" w:rsidRPr="00AF2933" w:rsidTr="00B52DC4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</w:tr>
      <w:tr w:rsidR="00B52DC4" w:rsidRPr="00AF2933" w:rsidTr="00B52DC4">
        <w:trPr>
          <w:trHeight w:hRule="exact" w:val="47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- годовая бюджетная отчетность составлена Главным распорядителем с нарушением порядка ее составления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b/>
                <w:sz w:val="24"/>
                <w:szCs w:val="24"/>
              </w:rPr>
              <w:t>4. Оценка финансово-экономической деятельности подведомственных ГРБС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  <w:rPr>
                <w:b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b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90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 xml:space="preserve">Р11 Размещение в полном объеме подведомственными ГРБС учреждениями на официальном сайте в сети Интернет </w:t>
            </w:r>
            <w:hyperlink r:id="rId11" w:history="1">
              <w:r w:rsidRPr="00AF2933">
                <w:rPr>
                  <w:rStyle w:val="Bodytext210pt"/>
                  <w:sz w:val="24"/>
                  <w:szCs w:val="24"/>
                  <w:lang w:val="en-US" w:eastAsia="en-US" w:bidi="en-US"/>
                </w:rPr>
                <w:t>www</w:t>
              </w:r>
              <w:r w:rsidRPr="00AF2933">
                <w:rPr>
                  <w:rStyle w:val="Bodytext210pt"/>
                  <w:sz w:val="24"/>
                  <w:szCs w:val="24"/>
                  <w:lang w:eastAsia="en-US" w:bidi="en-US"/>
                </w:rPr>
                <w:t>.</w:t>
              </w:r>
              <w:r w:rsidRPr="00AF2933">
                <w:rPr>
                  <w:rStyle w:val="Bodytext210pt"/>
                  <w:sz w:val="24"/>
                  <w:szCs w:val="24"/>
                  <w:lang w:val="en-US" w:eastAsia="en-US" w:bidi="en-US"/>
                </w:rPr>
                <w:t>bus</w:t>
              </w:r>
              <w:r w:rsidRPr="00AF2933">
                <w:rPr>
                  <w:rStyle w:val="Bodytext210pt"/>
                  <w:sz w:val="24"/>
                  <w:szCs w:val="24"/>
                  <w:lang w:eastAsia="en-US" w:bidi="en-US"/>
                </w:rPr>
                <w:t>.</w:t>
              </w:r>
              <w:r w:rsidRPr="00AF2933">
                <w:rPr>
                  <w:rStyle w:val="Bodytext210pt"/>
                  <w:sz w:val="24"/>
                  <w:szCs w:val="24"/>
                  <w:lang w:val="en-US" w:eastAsia="en-US" w:bidi="en-US"/>
                </w:rPr>
                <w:t>gov</w:t>
              </w:r>
              <w:r w:rsidRPr="00AF2933">
                <w:rPr>
                  <w:rStyle w:val="Bodytext210pt"/>
                  <w:sz w:val="24"/>
                  <w:szCs w:val="24"/>
                  <w:lang w:eastAsia="en-US" w:bidi="en-US"/>
                </w:rPr>
                <w:t>.</w:t>
              </w:r>
              <w:r w:rsidRPr="00AF2933">
                <w:rPr>
                  <w:rStyle w:val="Bodytext210pt"/>
                  <w:sz w:val="24"/>
                  <w:szCs w:val="24"/>
                  <w:lang w:val="en-US" w:eastAsia="en-US" w:bidi="en-US"/>
                </w:rPr>
                <w:t>ru</w:t>
              </w:r>
            </w:hyperlink>
            <w:r w:rsidRPr="00AF2933">
              <w:rPr>
                <w:rStyle w:val="Bodytext210pt"/>
                <w:sz w:val="24"/>
                <w:szCs w:val="24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N</w:t>
            </w:r>
            <w:r w:rsidRPr="00AF2933">
              <w:rPr>
                <w:rStyle w:val="Bodytext210pt"/>
                <w:sz w:val="24"/>
                <w:szCs w:val="24"/>
              </w:rPr>
              <w:t>86н, по состоянию на 1 марта текущего года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5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B52DC4" w:rsidRPr="00AF2933" w:rsidTr="00B52DC4">
        <w:trPr>
          <w:trHeight w:hRule="exact" w:val="2088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 xml:space="preserve"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AF2933">
              <w:rPr>
                <w:rStyle w:val="Bodytext210pt"/>
                <w:sz w:val="24"/>
                <w:szCs w:val="24"/>
                <w:lang w:val="en-US" w:eastAsia="en-US" w:bidi="en-US"/>
              </w:rPr>
              <w:t>N</w:t>
            </w:r>
            <w:r w:rsidRPr="00AF2933">
              <w:rPr>
                <w:rStyle w:val="Bodytext210pt"/>
                <w:sz w:val="24"/>
                <w:szCs w:val="24"/>
              </w:rPr>
              <w:t>86н, по состоянию на 1 марта текущего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B52DC4" w:rsidRPr="00AF2933" w:rsidTr="00B52DC4">
        <w:trPr>
          <w:trHeight w:hRule="exact" w:val="475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- информация размещена подведомственными ГРБС учреждениями на официальном сайте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1666"/>
          <w:jc w:val="center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- 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</w:tbl>
    <w:p w:rsidR="00B52DC4" w:rsidRPr="00AF2933" w:rsidRDefault="00B52DC4" w:rsidP="00D61D49">
      <w:pPr>
        <w:framePr w:w="15898" w:wrap="notBeside" w:vAnchor="text" w:hAnchor="text" w:xAlign="center" w:y="1"/>
      </w:pPr>
    </w:p>
    <w:p w:rsidR="00B52DC4" w:rsidRPr="00AF2933" w:rsidRDefault="00B52DC4" w:rsidP="00D61D49">
      <w:r w:rsidRPr="00AF2933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5794"/>
        <w:gridCol w:w="850"/>
        <w:gridCol w:w="1982"/>
        <w:gridCol w:w="3840"/>
      </w:tblGrid>
      <w:tr w:rsidR="00B52DC4" w:rsidRPr="00AF2933" w:rsidTr="00B52DC4">
        <w:trPr>
          <w:trHeight w:hRule="exact" w:val="94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lastRenderedPageBreak/>
              <w:t>Наименование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Еди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ница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изме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Результат оценки качества</w:t>
            </w:r>
          </w:p>
        </w:tc>
      </w:tr>
      <w:tr w:rsidR="00B52DC4" w:rsidRPr="00AF2933" w:rsidTr="00B52DC4">
        <w:trPr>
          <w:trHeight w:hRule="exact" w:val="2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b/>
                <w:sz w:val="24"/>
                <w:szCs w:val="24"/>
              </w:rPr>
              <w:t>5. Оценка организации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  <w:rPr>
                <w:b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3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b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088"/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Р12 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Р18 = Кфн / Квкм х100, где: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Кфн - 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году;</w:t>
            </w:r>
          </w:p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Квкм - 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Р18 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0% &lt; Р18 &lt;= 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5% &lt; Р18 &lt;=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10% &lt; Р18 &lt;=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54"/>
          <w:jc w:val="center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15% &lt; Р18 &lt;=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69"/>
          <w:jc w:val="center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7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Р18 &gt; 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898" w:wrap="notBeside" w:vAnchor="text" w:hAnchor="text" w:xAlign="center" w:y="1"/>
              <w:shd w:val="clear" w:color="auto" w:fill="auto"/>
              <w:spacing w:before="0" w:line="240" w:lineRule="auto"/>
              <w:ind w:firstLine="8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898" w:wrap="notBeside" w:vAnchor="text" w:hAnchor="text" w:xAlign="center" w:y="1"/>
            </w:pPr>
          </w:p>
        </w:tc>
      </w:tr>
    </w:tbl>
    <w:p w:rsidR="00B52DC4" w:rsidRPr="00AF2933" w:rsidRDefault="00B52DC4" w:rsidP="00D61D49">
      <w:pPr>
        <w:framePr w:w="15898" w:wrap="notBeside" w:vAnchor="text" w:hAnchor="text" w:xAlign="center" w:y="1"/>
      </w:pPr>
    </w:p>
    <w:p w:rsidR="00B52DC4" w:rsidRPr="00AF2933" w:rsidRDefault="00B52DC4" w:rsidP="00D61D49">
      <w:pPr>
        <w:framePr w:w="15898" w:wrap="notBeside" w:vAnchor="text" w:hAnchor="page" w:x="817" w:y="7170"/>
      </w:pPr>
    </w:p>
    <w:tbl>
      <w:tblPr>
        <w:tblpPr w:leftFromText="180" w:rightFromText="180" w:vertAnchor="text" w:horzAnchor="margin" w:tblpY="20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5794"/>
        <w:gridCol w:w="850"/>
        <w:gridCol w:w="1982"/>
        <w:gridCol w:w="3840"/>
      </w:tblGrid>
      <w:tr w:rsidR="00B52DC4" w:rsidRPr="00AF2933" w:rsidTr="00B52DC4">
        <w:trPr>
          <w:trHeight w:hRule="exact" w:val="94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Наименование</w:t>
            </w:r>
          </w:p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показателя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Еди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ница</w:t>
            </w:r>
          </w:p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изме</w:t>
            </w:r>
            <w:r w:rsidRPr="00AF2933">
              <w:rPr>
                <w:rStyle w:val="Bodytext210pt"/>
                <w:sz w:val="24"/>
                <w:szCs w:val="24"/>
              </w:rPr>
              <w:softHyphen/>
            </w:r>
          </w:p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Результат оценки качества</w:t>
            </w:r>
          </w:p>
        </w:tc>
      </w:tr>
      <w:tr w:rsidR="00B52DC4" w:rsidRPr="00AF2933" w:rsidTr="00B52DC4">
        <w:trPr>
          <w:trHeight w:hRule="exact" w:val="2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0pt"/>
                <w:sz w:val="24"/>
                <w:szCs w:val="24"/>
              </w:rPr>
              <w:t>5</w:t>
            </w:r>
          </w:p>
        </w:tc>
      </w:tr>
      <w:tr w:rsidR="00B52DC4" w:rsidRPr="00AF2933" w:rsidTr="00B52DC4">
        <w:trPr>
          <w:trHeight w:hRule="exact" w:val="264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95ptBold"/>
                <w:sz w:val="24"/>
                <w:szCs w:val="24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95ptBold"/>
                <w:sz w:val="24"/>
                <w:szCs w:val="24"/>
              </w:rPr>
              <w:t>60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</w:tbl>
    <w:p w:rsidR="00B52DC4" w:rsidRPr="00AF2933" w:rsidRDefault="00B52DC4" w:rsidP="00D61D49"/>
    <w:p w:rsidR="00B52DC4" w:rsidRPr="00AF2933" w:rsidRDefault="00B52DC4" w:rsidP="00D61D49"/>
    <w:p w:rsidR="00B52DC4" w:rsidRPr="00AF2933" w:rsidRDefault="00B52DC4" w:rsidP="00D61D49">
      <w:pPr>
        <w:pStyle w:val="Bodytext20"/>
        <w:shd w:val="clear" w:color="auto" w:fill="auto"/>
        <w:tabs>
          <w:tab w:val="right" w:pos="4574"/>
          <w:tab w:val="right" w:pos="5157"/>
          <w:tab w:val="right" w:pos="5304"/>
          <w:tab w:val="right" w:pos="6508"/>
          <w:tab w:val="right" w:pos="7408"/>
        </w:tabs>
        <w:spacing w:before="0" w:line="240" w:lineRule="auto"/>
        <w:ind w:firstLine="26"/>
        <w:rPr>
          <w:sz w:val="24"/>
          <w:szCs w:val="24"/>
        </w:rPr>
      </w:pPr>
      <w:r w:rsidRPr="00AF2933">
        <w:rPr>
          <w:sz w:val="24"/>
          <w:szCs w:val="24"/>
        </w:rPr>
        <w:t>Руководитель</w:t>
      </w:r>
      <w:r w:rsidRPr="00AF2933">
        <w:rPr>
          <w:sz w:val="24"/>
          <w:szCs w:val="24"/>
        </w:rPr>
        <w:tab/>
        <w:t xml:space="preserve"> Фамилия,</w:t>
      </w:r>
      <w:r w:rsidRPr="00AF2933">
        <w:rPr>
          <w:sz w:val="24"/>
          <w:szCs w:val="24"/>
        </w:rPr>
        <w:tab/>
        <w:t>И.О.</w:t>
      </w:r>
      <w:r w:rsidRPr="00AF2933">
        <w:rPr>
          <w:sz w:val="24"/>
          <w:szCs w:val="24"/>
        </w:rPr>
        <w:tab/>
        <w:t>,</w:t>
      </w:r>
      <w:r w:rsidRPr="00AF2933">
        <w:rPr>
          <w:sz w:val="24"/>
          <w:szCs w:val="24"/>
        </w:rPr>
        <w:tab/>
        <w:t>контактный</w:t>
      </w:r>
      <w:r w:rsidRPr="00AF2933">
        <w:rPr>
          <w:sz w:val="24"/>
          <w:szCs w:val="24"/>
        </w:rPr>
        <w:tab/>
        <w:t>телефон</w:t>
      </w:r>
    </w:p>
    <w:p w:rsidR="00B52DC4" w:rsidRPr="00AF2933" w:rsidRDefault="00B52DC4" w:rsidP="00D61D49">
      <w:pPr>
        <w:pStyle w:val="Bodytext20"/>
        <w:shd w:val="clear" w:color="auto" w:fill="auto"/>
        <w:tabs>
          <w:tab w:val="right" w:pos="4574"/>
          <w:tab w:val="right" w:pos="5157"/>
          <w:tab w:val="right" w:pos="5294"/>
          <w:tab w:val="right" w:pos="6508"/>
          <w:tab w:val="right" w:pos="7408"/>
        </w:tabs>
        <w:spacing w:before="0" w:line="240" w:lineRule="auto"/>
        <w:ind w:firstLine="26"/>
        <w:rPr>
          <w:sz w:val="24"/>
          <w:szCs w:val="24"/>
        </w:rPr>
      </w:pPr>
      <w:r w:rsidRPr="00AF2933">
        <w:rPr>
          <w:sz w:val="24"/>
          <w:szCs w:val="24"/>
        </w:rPr>
        <w:t>Исполнитель</w:t>
      </w:r>
      <w:r w:rsidRPr="00AF2933">
        <w:rPr>
          <w:sz w:val="24"/>
          <w:szCs w:val="24"/>
        </w:rPr>
        <w:tab/>
        <w:t xml:space="preserve"> Фамилия,</w:t>
      </w:r>
      <w:r w:rsidRPr="00AF2933">
        <w:rPr>
          <w:sz w:val="24"/>
          <w:szCs w:val="24"/>
        </w:rPr>
        <w:tab/>
        <w:t>И.О.</w:t>
      </w:r>
      <w:r w:rsidRPr="00AF2933">
        <w:rPr>
          <w:sz w:val="24"/>
          <w:szCs w:val="24"/>
        </w:rPr>
        <w:tab/>
        <w:t>,</w:t>
      </w:r>
      <w:r w:rsidRPr="00AF2933">
        <w:rPr>
          <w:sz w:val="24"/>
          <w:szCs w:val="24"/>
        </w:rPr>
        <w:tab/>
        <w:t>контактный</w:t>
      </w:r>
      <w:r w:rsidRPr="00AF2933">
        <w:rPr>
          <w:sz w:val="24"/>
          <w:szCs w:val="24"/>
        </w:rPr>
        <w:tab/>
        <w:t>телефон</w:t>
      </w:r>
      <w:r w:rsidRPr="00AF2933">
        <w:rPr>
          <w:sz w:val="24"/>
          <w:szCs w:val="24"/>
        </w:rPr>
        <w:br w:type="page"/>
      </w:r>
    </w:p>
    <w:p w:rsidR="00B52DC4" w:rsidRPr="00AF2933" w:rsidRDefault="00B52DC4" w:rsidP="00D61D49">
      <w:pPr>
        <w:pStyle w:val="Bodytext50"/>
        <w:shd w:val="clear" w:color="auto" w:fill="auto"/>
        <w:spacing w:after="0" w:line="240" w:lineRule="auto"/>
        <w:ind w:left="10080" w:hanging="1"/>
        <w:rPr>
          <w:sz w:val="24"/>
          <w:szCs w:val="24"/>
        </w:rPr>
      </w:pPr>
      <w:r w:rsidRPr="00AF2933">
        <w:rPr>
          <w:sz w:val="24"/>
          <w:szCs w:val="24"/>
        </w:rPr>
        <w:lastRenderedPageBreak/>
        <w:t>Приложение № 2</w:t>
      </w:r>
    </w:p>
    <w:p w:rsidR="00B52DC4" w:rsidRPr="00AF2933" w:rsidRDefault="00B52DC4" w:rsidP="00D61D49">
      <w:pPr>
        <w:pStyle w:val="Bodytext50"/>
        <w:shd w:val="clear" w:color="auto" w:fill="auto"/>
        <w:spacing w:after="0" w:line="240" w:lineRule="auto"/>
        <w:ind w:left="10080" w:hanging="1"/>
        <w:rPr>
          <w:sz w:val="24"/>
          <w:szCs w:val="24"/>
        </w:rPr>
      </w:pPr>
      <w:r w:rsidRPr="00AF2933">
        <w:rPr>
          <w:sz w:val="24"/>
          <w:szCs w:val="24"/>
        </w:rPr>
        <w:t>к Методике оценки качества финансового менеджмента главных распорядителей бюджетных</w:t>
      </w:r>
      <w:r w:rsidRPr="00AF2933">
        <w:rPr>
          <w:sz w:val="24"/>
          <w:szCs w:val="24"/>
        </w:rPr>
        <w:tab/>
        <w:t xml:space="preserve"> средств в </w:t>
      </w:r>
      <w:r w:rsidR="008E611E">
        <w:rPr>
          <w:sz w:val="24"/>
          <w:szCs w:val="24"/>
        </w:rPr>
        <w:t>Троицкокраснянском</w:t>
      </w:r>
      <w:r w:rsidR="00DC678A">
        <w:rPr>
          <w:sz w:val="24"/>
          <w:szCs w:val="24"/>
        </w:rPr>
        <w:t xml:space="preserve"> сельсовете</w:t>
      </w:r>
    </w:p>
    <w:p w:rsidR="00B52DC4" w:rsidRPr="00AF2933" w:rsidRDefault="00B52DC4" w:rsidP="00D61D49">
      <w:pPr>
        <w:pStyle w:val="Bodytext60"/>
        <w:shd w:val="clear" w:color="auto" w:fill="auto"/>
        <w:spacing w:after="0" w:line="240" w:lineRule="auto"/>
        <w:ind w:left="320"/>
      </w:pPr>
      <w:r w:rsidRPr="00AF2933">
        <w:t>ПЕРЕЧЕНЬ</w:t>
      </w:r>
    </w:p>
    <w:p w:rsidR="00B52DC4" w:rsidRDefault="00B52DC4" w:rsidP="00D61D49">
      <w:pPr>
        <w:pStyle w:val="Bodytext60"/>
        <w:shd w:val="clear" w:color="auto" w:fill="auto"/>
        <w:spacing w:after="0" w:line="240" w:lineRule="auto"/>
        <w:ind w:left="320"/>
      </w:pPr>
      <w:r w:rsidRPr="00AF2933">
        <w:t>ИСХОДНЫХ ДАННЫХ ДЛЯ ПРОВЕДЕНИЯ ОЦЕНКИ КАЧЕСТВА ФИНАНСОВОГО МЕНЕДЖМЕНТА ГЛАВНЫХ РАСПОРЯДИТЕЛЕЙ БЮДЖЕТНЫХ СРЕДСТВ</w:t>
      </w:r>
    </w:p>
    <w:p w:rsidR="0075075C" w:rsidRDefault="0075075C" w:rsidP="00D61D49">
      <w:pPr>
        <w:pStyle w:val="Bodytext60"/>
        <w:shd w:val="clear" w:color="auto" w:fill="auto"/>
        <w:spacing w:after="0" w:line="240" w:lineRule="auto"/>
        <w:ind w:left="320"/>
      </w:pPr>
      <w:r>
        <w:t>Перечень</w:t>
      </w:r>
    </w:p>
    <w:p w:rsidR="0075075C" w:rsidRPr="0075075C" w:rsidRDefault="0075075C" w:rsidP="00D61D49">
      <w:pPr>
        <w:pStyle w:val="Bodytext60"/>
        <w:shd w:val="clear" w:color="auto" w:fill="auto"/>
        <w:spacing w:after="0" w:line="240" w:lineRule="auto"/>
        <w:ind w:left="320"/>
      </w:pPr>
      <w:r>
        <w:t xml:space="preserve">Исходных данных для проведения </w:t>
      </w:r>
    </w:p>
    <w:p w:rsidR="00B52DC4" w:rsidRPr="00AF2933" w:rsidRDefault="00B52DC4" w:rsidP="00D61D49">
      <w:pPr>
        <w:pStyle w:val="Bodytext20"/>
        <w:shd w:val="clear" w:color="auto" w:fill="auto"/>
        <w:tabs>
          <w:tab w:val="right" w:leader="underscore" w:pos="3600"/>
          <w:tab w:val="center" w:leader="underscore" w:pos="5765"/>
          <w:tab w:val="left" w:leader="underscore" w:pos="6254"/>
        </w:tabs>
        <w:spacing w:before="0" w:line="240" w:lineRule="auto"/>
        <w:ind w:left="260" w:hanging="6"/>
        <w:rPr>
          <w:sz w:val="24"/>
          <w:szCs w:val="24"/>
        </w:rPr>
      </w:pPr>
      <w:r w:rsidRPr="00AF2933">
        <w:rPr>
          <w:sz w:val="24"/>
          <w:szCs w:val="24"/>
        </w:rPr>
        <w:t>Дата заполнения ГРБС «</w:t>
      </w:r>
      <w:r w:rsidRPr="00AF2933">
        <w:rPr>
          <w:sz w:val="24"/>
          <w:szCs w:val="24"/>
        </w:rPr>
        <w:tab/>
        <w:t>»</w:t>
      </w:r>
      <w:r w:rsidRPr="00AF2933">
        <w:rPr>
          <w:sz w:val="24"/>
          <w:szCs w:val="24"/>
        </w:rPr>
        <w:tab/>
        <w:t>20</w:t>
      </w:r>
      <w:r w:rsidRPr="00AF2933">
        <w:rPr>
          <w:sz w:val="24"/>
          <w:szCs w:val="24"/>
        </w:rPr>
        <w:tab/>
        <w:t>г.</w:t>
      </w:r>
    </w:p>
    <w:p w:rsidR="00B52DC4" w:rsidRPr="00AF2933" w:rsidRDefault="00B52DC4" w:rsidP="00D61D49">
      <w:pPr>
        <w:pStyle w:val="Bodytext20"/>
        <w:shd w:val="clear" w:color="auto" w:fill="auto"/>
        <w:spacing w:before="0" w:line="240" w:lineRule="auto"/>
        <w:ind w:left="620" w:hanging="1"/>
        <w:jc w:val="left"/>
        <w:rPr>
          <w:sz w:val="24"/>
          <w:szCs w:val="24"/>
        </w:rPr>
      </w:pPr>
      <w:r w:rsidRPr="00AF2933">
        <w:rPr>
          <w:sz w:val="24"/>
          <w:szCs w:val="24"/>
        </w:rPr>
        <w:t>(наименование главного распорядителя бюджетных средств)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8395"/>
        <w:gridCol w:w="1258"/>
        <w:gridCol w:w="3960"/>
        <w:gridCol w:w="1632"/>
      </w:tblGrid>
      <w:tr w:rsidR="00B52DC4" w:rsidRPr="00AF2933" w:rsidTr="00B52DC4">
        <w:trPr>
          <w:trHeight w:hRule="exact" w:val="14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10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№</w:t>
            </w:r>
          </w:p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10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Наименование исходных данных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Единицы</w:t>
            </w:r>
          </w:p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Источник</w:t>
            </w:r>
          </w:p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информации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Значение исходных данных, поступивших от ГРБС</w:t>
            </w:r>
          </w:p>
        </w:tc>
      </w:tr>
      <w:tr w:rsidR="00B52DC4" w:rsidRPr="00AF2933" w:rsidTr="00B52DC4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left="240" w:firstLine="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B52DC4" w:rsidRPr="00AF2933" w:rsidTr="00B52DC4">
        <w:trPr>
          <w:trHeight w:hRule="exact" w:val="11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10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9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№ письма, 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56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10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Утвержденный объем расходов ГРБС, формируемых в рамках муниципальных программ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9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Тыс. руб.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435437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Решение Собрания </w:t>
            </w:r>
            <w:r w:rsidR="00B52DC4" w:rsidRPr="008F1BA4">
              <w:rPr>
                <w:color w:val="000000"/>
                <w:sz w:val="24"/>
                <w:szCs w:val="24"/>
                <w:lang w:bidi="ru-RU"/>
              </w:rPr>
              <w:t xml:space="preserve"> депутатов «О бюджете на очередной финансовый год и плановый период»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56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9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Тыс. руб.</w:t>
            </w: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111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10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9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Годовой отчет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302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Объем бюджетных ассигнований за отчетный период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95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Годовой отчет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</w:tr>
    </w:tbl>
    <w:p w:rsidR="00B52DC4" w:rsidRPr="00AF2933" w:rsidRDefault="00B52DC4" w:rsidP="00D61D49">
      <w:pPr>
        <w:framePr w:w="15792" w:wrap="notBeside" w:vAnchor="text" w:hAnchor="text" w:xAlign="center" w:y="1"/>
      </w:pPr>
    </w:p>
    <w:p w:rsidR="00B52DC4" w:rsidRPr="00AF2933" w:rsidRDefault="00B52DC4" w:rsidP="00D61D49">
      <w:r w:rsidRPr="00AF2933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8395"/>
        <w:gridCol w:w="1258"/>
        <w:gridCol w:w="3960"/>
        <w:gridCol w:w="1632"/>
      </w:tblGrid>
      <w:tr w:rsidR="00B52DC4" w:rsidRPr="00AF2933" w:rsidTr="00B52DC4">
        <w:trPr>
          <w:trHeight w:hRule="exact" w:val="11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lastRenderedPageBreak/>
              <w:t>Р4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Копии подтверждающих документов (письма о доведении лимитов бюджетных обязательств с указанием </w:t>
            </w:r>
            <w:r w:rsidRPr="008F1BA4">
              <w:rPr>
                <w:color w:val="000000"/>
                <w:sz w:val="24"/>
                <w:szCs w:val="24"/>
                <w:lang w:val="en-US" w:eastAsia="en-US" w:bidi="en-US"/>
              </w:rPr>
              <w:t>N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 xml:space="preserve">, </w:t>
            </w:r>
            <w:r w:rsidRPr="008F1BA4">
              <w:rPr>
                <w:color w:val="000000"/>
                <w:sz w:val="24"/>
                <w:szCs w:val="24"/>
                <w:lang w:bidi="ru-RU"/>
              </w:rPr>
              <w:t>даты)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№ письма, 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85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Объем дебиторской задолженности ГРБС и подведомственных ему муниципальных учреждений на начало текущего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859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92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92" w:wrap="notBeside" w:vAnchor="text" w:hAnchor="text" w:xAlign="center" w:y="1"/>
            </w:pPr>
          </w:p>
        </w:tc>
      </w:tr>
    </w:tbl>
    <w:p w:rsidR="00B52DC4" w:rsidRPr="00AF2933" w:rsidRDefault="00B52DC4" w:rsidP="00D61D49">
      <w:pPr>
        <w:framePr w:w="15792" w:wrap="notBeside" w:vAnchor="text" w:hAnchor="text" w:xAlign="center" w:y="1"/>
      </w:pPr>
    </w:p>
    <w:p w:rsidR="00B52DC4" w:rsidRPr="00AF2933" w:rsidRDefault="00B52DC4" w:rsidP="00D61D49"/>
    <w:p w:rsidR="00B52DC4" w:rsidRPr="00AF2933" w:rsidRDefault="00B52DC4" w:rsidP="00D61D49">
      <w:pPr>
        <w:framePr w:w="15792" w:wrap="notBeside" w:vAnchor="text" w:hAnchor="page" w:x="615" w:y="1587"/>
      </w:pPr>
    </w:p>
    <w:tbl>
      <w:tblPr>
        <w:tblpPr w:leftFromText="180" w:rightFromText="180" w:vertAnchor="text" w:horzAnchor="page" w:tblpX="1034" w:tblpY="-6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8395"/>
        <w:gridCol w:w="1258"/>
        <w:gridCol w:w="3960"/>
        <w:gridCol w:w="1632"/>
      </w:tblGrid>
      <w:tr w:rsidR="00B52DC4" w:rsidRPr="00AF2933" w:rsidTr="00B52DC4">
        <w:trPr>
          <w:trHeight w:hRule="exact" w:val="86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lastRenderedPageBreak/>
              <w:t>Р8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6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46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Кассовое исполнение расходов ГРБС в отчетном финансовом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Тыс. руб.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6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Годовой отчет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Количество дней отклонения представления ГРБС годовой бюджетной отчетности от установленных сроков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День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6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№ письма, 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Р10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Качество составления ГРБС годовой бюджетной отчетности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6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Годовой отчет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Р11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8F1BA4">
              <w:rPr>
                <w:color w:val="000000"/>
                <w:sz w:val="24"/>
                <w:szCs w:val="24"/>
                <w:lang w:val="en-US" w:eastAsia="en-US" w:bidi="en-US"/>
              </w:rPr>
              <w:t>N</w:t>
            </w:r>
            <w:r w:rsidRPr="008F1BA4">
              <w:rPr>
                <w:color w:val="000000"/>
                <w:sz w:val="24"/>
                <w:szCs w:val="24"/>
                <w:lang w:bidi="ru-RU"/>
              </w:rPr>
              <w:t>86н, по состоянию на 1 марта текущего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6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Информация, размещенная в сети Интернет на сайте </w:t>
            </w:r>
            <w:hyperlink r:id="rId12" w:history="1">
              <w:r w:rsidRPr="008F1BA4">
                <w:rPr>
                  <w:color w:val="000000"/>
                  <w:sz w:val="24"/>
                  <w:szCs w:val="24"/>
                  <w:lang w:val="en-US" w:eastAsia="en-US" w:bidi="en-US"/>
                </w:rPr>
                <w:t>www</w:t>
              </w:r>
              <w:r w:rsidRPr="008F1BA4">
                <w:rPr>
                  <w:color w:val="000000"/>
                  <w:sz w:val="24"/>
                  <w:szCs w:val="24"/>
                  <w:lang w:eastAsia="en-US" w:bidi="en-US"/>
                </w:rPr>
                <w:t>.</w:t>
              </w:r>
              <w:r w:rsidRPr="008F1BA4">
                <w:rPr>
                  <w:color w:val="000000"/>
                  <w:sz w:val="24"/>
                  <w:szCs w:val="24"/>
                  <w:lang w:val="en-US" w:eastAsia="en-US" w:bidi="en-US"/>
                </w:rPr>
                <w:t>bus</w:t>
              </w:r>
              <w:r w:rsidRPr="008F1BA4">
                <w:rPr>
                  <w:color w:val="000000"/>
                  <w:sz w:val="24"/>
                  <w:szCs w:val="24"/>
                  <w:lang w:eastAsia="en-US" w:bidi="en-US"/>
                </w:rPr>
                <w:t>.</w:t>
              </w:r>
              <w:r w:rsidRPr="008F1BA4">
                <w:rPr>
                  <w:color w:val="000000"/>
                  <w:sz w:val="24"/>
                  <w:szCs w:val="24"/>
                  <w:lang w:val="en-US" w:eastAsia="en-US" w:bidi="en-US"/>
                </w:rPr>
                <w:t>gov</w:t>
              </w:r>
              <w:r w:rsidRPr="008F1BA4">
                <w:rPr>
                  <w:color w:val="000000"/>
                  <w:sz w:val="24"/>
                  <w:szCs w:val="24"/>
                  <w:lang w:eastAsia="en-US" w:bidi="en-US"/>
                </w:rPr>
                <w:t>.</w:t>
              </w:r>
              <w:r w:rsidRPr="008F1BA4">
                <w:rPr>
                  <w:color w:val="000000"/>
                  <w:sz w:val="24"/>
                  <w:szCs w:val="24"/>
                  <w:lang w:val="en-US" w:eastAsia="en-US" w:bidi="en-US"/>
                </w:rPr>
                <w:t>ru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84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Р12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6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Справки проведения проверок подведомственных учреждений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  <w:tr w:rsidR="00B52DC4" w:rsidRPr="00AF2933" w:rsidTr="00B52DC4">
        <w:trPr>
          <w:trHeight w:hRule="exact" w:val="581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Кол-во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shd w:val="clear" w:color="auto" w:fill="auto"/>
              <w:spacing w:before="0" w:line="240" w:lineRule="auto"/>
              <w:ind w:firstLine="76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Справки проведения проверок подведомственных учреждений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/>
        </w:tc>
      </w:tr>
    </w:tbl>
    <w:p w:rsidR="00B52DC4" w:rsidRPr="00AF2933" w:rsidRDefault="00B52DC4" w:rsidP="00D61D49"/>
    <w:p w:rsidR="00B52DC4" w:rsidRPr="00AF2933" w:rsidRDefault="00B52DC4" w:rsidP="00D61D49">
      <w:pPr>
        <w:pStyle w:val="Bodytext50"/>
        <w:shd w:val="clear" w:color="auto" w:fill="auto"/>
        <w:spacing w:after="0" w:line="240" w:lineRule="auto"/>
        <w:ind w:left="10080" w:hanging="1"/>
        <w:rPr>
          <w:sz w:val="24"/>
          <w:szCs w:val="24"/>
        </w:rPr>
      </w:pPr>
      <w:r w:rsidRPr="00AF2933">
        <w:rPr>
          <w:sz w:val="24"/>
          <w:szCs w:val="24"/>
        </w:rPr>
        <w:br w:type="page"/>
      </w:r>
      <w:r w:rsidRPr="00AF2933">
        <w:rPr>
          <w:sz w:val="24"/>
          <w:szCs w:val="24"/>
        </w:rPr>
        <w:lastRenderedPageBreak/>
        <w:t>Приложение № 3</w:t>
      </w:r>
    </w:p>
    <w:p w:rsidR="00B52DC4" w:rsidRPr="00AF2933" w:rsidRDefault="00B52DC4" w:rsidP="00D61D49">
      <w:pPr>
        <w:pStyle w:val="Bodytext50"/>
        <w:shd w:val="clear" w:color="auto" w:fill="auto"/>
        <w:tabs>
          <w:tab w:val="right" w:pos="14087"/>
          <w:tab w:val="left" w:pos="14399"/>
        </w:tabs>
        <w:spacing w:after="0" w:line="240" w:lineRule="auto"/>
        <w:ind w:left="10080" w:hanging="1"/>
        <w:rPr>
          <w:sz w:val="24"/>
          <w:szCs w:val="24"/>
        </w:rPr>
      </w:pPr>
      <w:r w:rsidRPr="00AF2933">
        <w:rPr>
          <w:sz w:val="24"/>
          <w:szCs w:val="24"/>
        </w:rPr>
        <w:t xml:space="preserve">к Методике оценки качества финансового менеджмента главных распорядителей бюджетных средств </w:t>
      </w:r>
      <w:r w:rsidR="008E611E">
        <w:rPr>
          <w:sz w:val="24"/>
          <w:szCs w:val="24"/>
        </w:rPr>
        <w:t>Троицкокраснянского</w:t>
      </w:r>
      <w:r w:rsidR="00435437">
        <w:rPr>
          <w:sz w:val="24"/>
          <w:szCs w:val="24"/>
        </w:rPr>
        <w:t xml:space="preserve"> сельсовета</w:t>
      </w:r>
    </w:p>
    <w:p w:rsidR="00B52DC4" w:rsidRPr="00AF2933" w:rsidRDefault="00B52DC4" w:rsidP="00D61D49">
      <w:pPr>
        <w:pStyle w:val="Heading20"/>
        <w:keepNext/>
        <w:keepLines/>
        <w:shd w:val="clear" w:color="auto" w:fill="auto"/>
        <w:spacing w:before="0" w:line="240" w:lineRule="auto"/>
        <w:ind w:left="300" w:firstLine="0"/>
      </w:pPr>
      <w:bookmarkStart w:id="7" w:name="bookmark8"/>
    </w:p>
    <w:p w:rsidR="00B52DC4" w:rsidRPr="00AF2933" w:rsidRDefault="00B52DC4" w:rsidP="00D61D49">
      <w:pPr>
        <w:pStyle w:val="Heading20"/>
        <w:keepNext/>
        <w:keepLines/>
        <w:shd w:val="clear" w:color="auto" w:fill="auto"/>
        <w:spacing w:before="0" w:line="240" w:lineRule="auto"/>
        <w:ind w:left="300" w:firstLine="0"/>
      </w:pPr>
    </w:p>
    <w:p w:rsidR="00B52DC4" w:rsidRPr="00AF2933" w:rsidRDefault="00B52DC4" w:rsidP="00D61D49">
      <w:pPr>
        <w:pStyle w:val="Heading20"/>
        <w:keepNext/>
        <w:keepLines/>
        <w:shd w:val="clear" w:color="auto" w:fill="auto"/>
        <w:spacing w:before="0" w:line="240" w:lineRule="auto"/>
        <w:ind w:left="300" w:firstLine="0"/>
      </w:pPr>
    </w:p>
    <w:bookmarkEnd w:id="7"/>
    <w:p w:rsidR="00B52DC4" w:rsidRPr="00D61D49" w:rsidRDefault="00D61D49" w:rsidP="00D61D49">
      <w:pPr>
        <w:pStyle w:val="Heading20"/>
        <w:keepNext/>
        <w:keepLines/>
        <w:shd w:val="clear" w:color="auto" w:fill="auto"/>
        <w:spacing w:before="0" w:line="240" w:lineRule="auto"/>
        <w:ind w:left="300" w:firstLine="0"/>
        <w:rPr>
          <w:sz w:val="24"/>
          <w:szCs w:val="24"/>
        </w:rPr>
      </w:pPr>
      <w:r w:rsidRPr="00D61D49">
        <w:rPr>
          <w:sz w:val="24"/>
          <w:szCs w:val="24"/>
        </w:rPr>
        <w:t>Результаты</w:t>
      </w:r>
    </w:p>
    <w:p w:rsidR="00D61D49" w:rsidRPr="00D61D49" w:rsidRDefault="00D61D49" w:rsidP="00D61D49">
      <w:pPr>
        <w:pStyle w:val="Heading20"/>
        <w:keepNext/>
        <w:keepLines/>
        <w:shd w:val="clear" w:color="auto" w:fill="auto"/>
        <w:spacing w:before="0" w:line="240" w:lineRule="auto"/>
        <w:ind w:left="300" w:firstLine="0"/>
        <w:rPr>
          <w:sz w:val="24"/>
          <w:szCs w:val="24"/>
        </w:rPr>
      </w:pPr>
      <w:r w:rsidRPr="00D61D49">
        <w:rPr>
          <w:sz w:val="24"/>
          <w:szCs w:val="24"/>
        </w:rPr>
        <w:t>анализа качества финансового менеджмента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8261"/>
        <w:gridCol w:w="1488"/>
        <w:gridCol w:w="2654"/>
        <w:gridCol w:w="1483"/>
        <w:gridCol w:w="1066"/>
      </w:tblGrid>
      <w:tr w:rsidR="00B52DC4" w:rsidRPr="00AF2933" w:rsidTr="00B52DC4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№</w:t>
            </w:r>
          </w:p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Средняя оценка по показателю 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>(</w:t>
            </w:r>
            <w:r w:rsidRPr="008F1BA4">
              <w:rPr>
                <w:color w:val="000000"/>
                <w:sz w:val="24"/>
                <w:szCs w:val="24"/>
                <w:lang w:val="en-US" w:eastAsia="en-US" w:bidi="en-US"/>
              </w:rPr>
              <w:t>SP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left="160" w:firstLine="18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ГРБС, получившие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ГРБС, получившие лучшую оценку по показателю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ГРБС, к которым показа</w:t>
            </w:r>
            <w:r w:rsidRPr="008F1BA4">
              <w:rPr>
                <w:color w:val="000000"/>
                <w:sz w:val="24"/>
                <w:szCs w:val="24"/>
                <w:lang w:bidi="ru-RU"/>
              </w:rPr>
              <w:softHyphen/>
              <w:t>тель не приме</w:t>
            </w:r>
            <w:r w:rsidRPr="008F1BA4">
              <w:rPr>
                <w:color w:val="000000"/>
                <w:sz w:val="24"/>
                <w:szCs w:val="24"/>
                <w:lang w:bidi="ru-RU"/>
              </w:rPr>
              <w:softHyphen/>
              <w:t>ним</w:t>
            </w:r>
          </w:p>
        </w:tc>
      </w:tr>
      <w:tr w:rsidR="00B52DC4" w:rsidRPr="00AF2933" w:rsidTr="00B52DC4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B52DC4" w:rsidRPr="00AF2933" w:rsidTr="00B52DC4">
        <w:trPr>
          <w:trHeight w:hRule="exact" w:val="288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9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2ptBold"/>
              </w:rPr>
              <w:t>1. Оценка механизмов планирования расходов бюджета</w:t>
            </w:r>
          </w:p>
        </w:tc>
      </w:tr>
      <w:tr w:rsidR="00B52DC4" w:rsidRPr="00AF2933" w:rsidTr="00B52DC4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left="280" w:firstLine="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Своевременность представления реестра расходных обязательств главными распорядителями бюджетных средств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left="280" w:firstLine="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left="280" w:firstLine="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Оценка качества планирования бюджетных ассигнований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88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2ptBold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B52DC4" w:rsidRPr="00AF2933" w:rsidTr="00B52DC4">
        <w:trPr>
          <w:trHeight w:hRule="exact" w:val="8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left="280" w:firstLine="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5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</w:tbl>
    <w:p w:rsidR="00B52DC4" w:rsidRPr="00AF2933" w:rsidRDefault="00B52DC4" w:rsidP="00D61D49">
      <w:pPr>
        <w:framePr w:w="15773" w:wrap="notBeside" w:vAnchor="text" w:hAnchor="text" w:xAlign="center" w:y="1"/>
      </w:pPr>
    </w:p>
    <w:p w:rsidR="00B52DC4" w:rsidRPr="00AF2933" w:rsidRDefault="00B52DC4" w:rsidP="00D61D49">
      <w:r w:rsidRPr="00AF2933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8261"/>
        <w:gridCol w:w="1488"/>
        <w:gridCol w:w="2654"/>
        <w:gridCol w:w="1483"/>
        <w:gridCol w:w="1066"/>
      </w:tblGrid>
      <w:tr w:rsidR="00B52DC4" w:rsidRPr="00AF2933" w:rsidTr="00B52DC4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Средняя оценка по показателю 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>(</w:t>
            </w:r>
            <w:r w:rsidRPr="008F1BA4">
              <w:rPr>
                <w:color w:val="000000"/>
                <w:sz w:val="24"/>
                <w:szCs w:val="24"/>
                <w:lang w:val="en-US" w:eastAsia="en-US" w:bidi="en-US"/>
              </w:rPr>
              <w:t>SP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left="160" w:firstLine="18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ГРБС, получившие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ГРБС, получившие лучшую оценку по показателю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ГРБС, к которым показа</w:t>
            </w:r>
            <w:r w:rsidRPr="008F1BA4">
              <w:rPr>
                <w:color w:val="000000"/>
                <w:sz w:val="24"/>
                <w:szCs w:val="24"/>
                <w:lang w:bidi="ru-RU"/>
              </w:rPr>
              <w:softHyphen/>
              <w:t>тель не приме</w:t>
            </w:r>
            <w:r w:rsidRPr="008F1BA4">
              <w:rPr>
                <w:color w:val="000000"/>
                <w:sz w:val="24"/>
                <w:szCs w:val="24"/>
                <w:lang w:bidi="ru-RU"/>
              </w:rPr>
              <w:softHyphen/>
              <w:t>ним</w:t>
            </w:r>
          </w:p>
        </w:tc>
      </w:tr>
      <w:tr w:rsidR="00B52DC4" w:rsidRPr="00AF2933" w:rsidTr="00B52DC4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B52DC4" w:rsidRPr="00AF2933" w:rsidTr="00B52DC4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4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4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4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4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93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8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2ptBold"/>
              </w:rPr>
              <w:t>3. Оценка состояния учета и отчетности</w:t>
            </w:r>
          </w:p>
        </w:tc>
      </w:tr>
      <w:tr w:rsidR="00B52DC4" w:rsidRPr="00AF2933" w:rsidTr="00B52DC4">
        <w:trPr>
          <w:trHeight w:hRule="exact" w:val="3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4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4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Качество составления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83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8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2ptBold"/>
              </w:rPr>
              <w:t>4. Оценка финансово-экономической деятельности подведомственных ГРБС учреждений</w:t>
            </w:r>
          </w:p>
        </w:tc>
      </w:tr>
    </w:tbl>
    <w:p w:rsidR="00B52DC4" w:rsidRPr="00AF2933" w:rsidRDefault="00B52DC4" w:rsidP="00D61D49">
      <w:pPr>
        <w:framePr w:w="15773" w:wrap="notBeside" w:vAnchor="text" w:hAnchor="text" w:xAlign="center" w:y="1"/>
      </w:pPr>
    </w:p>
    <w:p w:rsidR="00B52DC4" w:rsidRPr="00AF2933" w:rsidRDefault="00B52DC4" w:rsidP="00D61D4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8261"/>
        <w:gridCol w:w="1488"/>
        <w:gridCol w:w="2654"/>
        <w:gridCol w:w="1483"/>
        <w:gridCol w:w="1066"/>
      </w:tblGrid>
      <w:tr w:rsidR="00B52DC4" w:rsidRPr="00AF2933" w:rsidTr="00B52DC4">
        <w:trPr>
          <w:trHeight w:hRule="exact" w:val="19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Средняя оценка по показателю 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>(</w:t>
            </w:r>
            <w:r w:rsidRPr="008F1BA4">
              <w:rPr>
                <w:color w:val="000000"/>
                <w:sz w:val="24"/>
                <w:szCs w:val="24"/>
                <w:lang w:val="en-US" w:eastAsia="en-US" w:bidi="en-US"/>
              </w:rPr>
              <w:t>SP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left="160" w:firstLine="18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ГРБС, получившие неудовлетворительную оценку по показателю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ГРБС, получившие лучшую оценку по показателю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ГРБС, к которым показа</w:t>
            </w:r>
            <w:r w:rsidRPr="008F1BA4">
              <w:rPr>
                <w:color w:val="000000"/>
                <w:sz w:val="24"/>
                <w:szCs w:val="24"/>
                <w:lang w:bidi="ru-RU"/>
              </w:rPr>
              <w:softHyphen/>
              <w:t>тель не приме</w:t>
            </w:r>
            <w:r w:rsidRPr="008F1BA4">
              <w:rPr>
                <w:color w:val="000000"/>
                <w:sz w:val="24"/>
                <w:szCs w:val="24"/>
                <w:lang w:bidi="ru-RU"/>
              </w:rPr>
              <w:softHyphen/>
              <w:t>ним</w:t>
            </w:r>
          </w:p>
        </w:tc>
      </w:tr>
      <w:tr w:rsidR="00B52DC4" w:rsidRPr="00AF2933" w:rsidTr="00B52DC4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B52DC4" w:rsidRPr="00AF2933" w:rsidTr="00B52DC4">
        <w:trPr>
          <w:trHeight w:hRule="exact" w:val="19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4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Размещение в полном объеме подведомственными ГРБС учреждениями на официальном сайте в сети Интернет </w:t>
            </w:r>
            <w:hyperlink r:id="rId13" w:history="1">
              <w:r w:rsidRPr="008F1BA4">
                <w:rPr>
                  <w:color w:val="000000"/>
                  <w:sz w:val="24"/>
                  <w:szCs w:val="24"/>
                  <w:lang w:val="en-US" w:eastAsia="en-US" w:bidi="en-US"/>
                </w:rPr>
                <w:t>www</w:t>
              </w:r>
              <w:r w:rsidRPr="008F1BA4">
                <w:rPr>
                  <w:color w:val="000000"/>
                  <w:sz w:val="24"/>
                  <w:szCs w:val="24"/>
                  <w:lang w:eastAsia="en-US" w:bidi="en-US"/>
                </w:rPr>
                <w:t>.</w:t>
              </w:r>
              <w:r w:rsidRPr="008F1BA4">
                <w:rPr>
                  <w:color w:val="000000"/>
                  <w:sz w:val="24"/>
                  <w:szCs w:val="24"/>
                  <w:lang w:val="en-US" w:eastAsia="en-US" w:bidi="en-US"/>
                </w:rPr>
                <w:t>bus</w:t>
              </w:r>
              <w:r w:rsidRPr="008F1BA4">
                <w:rPr>
                  <w:color w:val="000000"/>
                  <w:sz w:val="24"/>
                  <w:szCs w:val="24"/>
                  <w:lang w:eastAsia="en-US" w:bidi="en-US"/>
                </w:rPr>
                <w:t>.</w:t>
              </w:r>
              <w:r w:rsidRPr="008F1BA4">
                <w:rPr>
                  <w:color w:val="000000"/>
                  <w:sz w:val="24"/>
                  <w:szCs w:val="24"/>
                  <w:lang w:val="en-US" w:eastAsia="en-US" w:bidi="en-US"/>
                </w:rPr>
                <w:t>gov</w:t>
              </w:r>
              <w:r w:rsidRPr="008F1BA4">
                <w:rPr>
                  <w:color w:val="000000"/>
                  <w:sz w:val="24"/>
                  <w:szCs w:val="24"/>
                  <w:lang w:eastAsia="en-US" w:bidi="en-US"/>
                </w:rPr>
                <w:t>.</w:t>
              </w:r>
              <w:r w:rsidRPr="008F1BA4">
                <w:rPr>
                  <w:color w:val="000000"/>
                  <w:sz w:val="24"/>
                  <w:szCs w:val="24"/>
                  <w:lang w:val="en-US" w:eastAsia="en-US" w:bidi="en-US"/>
                </w:rPr>
                <w:t>ru</w:t>
              </w:r>
            </w:hyperlink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8F1BA4">
              <w:rPr>
                <w:color w:val="000000"/>
                <w:sz w:val="24"/>
                <w:szCs w:val="24"/>
                <w:lang w:val="en-US" w:eastAsia="en-US" w:bidi="en-US"/>
              </w:rPr>
              <w:t>N</w:t>
            </w:r>
            <w:r w:rsidRPr="008F1BA4">
              <w:rPr>
                <w:color w:val="000000"/>
                <w:sz w:val="24"/>
                <w:szCs w:val="24"/>
                <w:lang w:bidi="ru-RU"/>
              </w:rPr>
              <w:t>86н, по состоянию на 1 марта текущего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83"/>
          <w:jc w:val="center"/>
        </w:trPr>
        <w:tc>
          <w:tcPr>
            <w:tcW w:w="15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8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F2933">
              <w:rPr>
                <w:rStyle w:val="Bodytext212ptBold"/>
              </w:rPr>
              <w:t>5. Оценка организации финансового контроля</w:t>
            </w:r>
          </w:p>
        </w:tc>
      </w:tr>
      <w:tr w:rsidR="00B52DC4" w:rsidRPr="00AF2933" w:rsidTr="00B52DC4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Р12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15773" w:wrap="notBeside" w:vAnchor="text" w:hAnchor="text" w:xAlign="center" w:y="1"/>
              <w:shd w:val="clear" w:color="auto" w:fill="auto"/>
              <w:spacing w:before="0" w:line="240" w:lineRule="auto"/>
              <w:ind w:firstLine="74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15773" w:wrap="notBeside" w:vAnchor="text" w:hAnchor="text" w:xAlign="center" w:y="1"/>
            </w:pPr>
          </w:p>
        </w:tc>
      </w:tr>
    </w:tbl>
    <w:p w:rsidR="00B52DC4" w:rsidRPr="00AF2933" w:rsidRDefault="00B52DC4" w:rsidP="00D61D49"/>
    <w:p w:rsidR="00B52DC4" w:rsidRPr="00AF2933" w:rsidRDefault="00AB515A" w:rsidP="00D61D49">
      <w:pPr>
        <w:pStyle w:val="a9"/>
        <w:jc w:val="right"/>
      </w:pPr>
      <w:r w:rsidRPr="00AF2933">
        <w:br w:type="page"/>
      </w:r>
      <w:r w:rsidR="00B52DC4">
        <w:lastRenderedPageBreak/>
        <w:tab/>
      </w:r>
      <w:r w:rsidR="00B52DC4" w:rsidRPr="00AF2933">
        <w:t>Приложение № 4</w:t>
      </w:r>
    </w:p>
    <w:p w:rsidR="00435437" w:rsidRDefault="00B52DC4" w:rsidP="00D61D49">
      <w:pPr>
        <w:pStyle w:val="a9"/>
        <w:jc w:val="right"/>
      </w:pPr>
      <w:r w:rsidRPr="00AF2933">
        <w:t>к Методике оценки качества финансового</w:t>
      </w:r>
    </w:p>
    <w:p w:rsidR="00435437" w:rsidRDefault="00B52DC4" w:rsidP="00D61D49">
      <w:pPr>
        <w:pStyle w:val="a9"/>
        <w:jc w:val="right"/>
      </w:pPr>
      <w:r w:rsidRPr="00AF2933">
        <w:t xml:space="preserve"> менеджмента главных распорядителей</w:t>
      </w:r>
    </w:p>
    <w:p w:rsidR="00435437" w:rsidRDefault="00B52DC4" w:rsidP="00D61D49">
      <w:pPr>
        <w:pStyle w:val="a9"/>
        <w:jc w:val="right"/>
      </w:pPr>
      <w:r w:rsidRPr="00AF2933">
        <w:t xml:space="preserve"> бюджетных средств</w:t>
      </w:r>
    </w:p>
    <w:p w:rsidR="00B52DC4" w:rsidRDefault="00B52DC4" w:rsidP="00D61D49">
      <w:pPr>
        <w:pStyle w:val="a9"/>
        <w:jc w:val="right"/>
      </w:pPr>
      <w:r w:rsidRPr="00AF2933">
        <w:t xml:space="preserve"> </w:t>
      </w:r>
      <w:r w:rsidR="008E611E">
        <w:t>Троицкокраснянского</w:t>
      </w:r>
      <w:r w:rsidR="00435437">
        <w:t xml:space="preserve"> сельсовета</w:t>
      </w:r>
      <w:r w:rsidRPr="00AF2933">
        <w:t xml:space="preserve"> </w:t>
      </w:r>
    </w:p>
    <w:p w:rsidR="00435437" w:rsidRPr="000B6551" w:rsidRDefault="00435437" w:rsidP="00D61D49">
      <w:pPr>
        <w:pStyle w:val="a9"/>
        <w:jc w:val="right"/>
      </w:pPr>
    </w:p>
    <w:p w:rsidR="00B52DC4" w:rsidRPr="000B6551" w:rsidRDefault="00B52DC4" w:rsidP="00D61D49">
      <w:pPr>
        <w:pStyle w:val="Bodytext6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D61D49" w:rsidRDefault="00D61D49" w:rsidP="00D61D49">
      <w:pPr>
        <w:pStyle w:val="Bodytext60"/>
        <w:shd w:val="clear" w:color="auto" w:fill="auto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Сводный рейтинг</w:t>
      </w:r>
    </w:p>
    <w:p w:rsidR="00B52DC4" w:rsidRPr="000B6551" w:rsidRDefault="00435437" w:rsidP="00D61D49">
      <w:pPr>
        <w:pStyle w:val="Bodytext6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0B6551">
        <w:rPr>
          <w:sz w:val="24"/>
          <w:szCs w:val="24"/>
        </w:rPr>
        <w:t>главных распорядителей бюджетных средств</w:t>
      </w:r>
      <w:r w:rsidRPr="000B6551">
        <w:rPr>
          <w:sz w:val="24"/>
          <w:szCs w:val="24"/>
        </w:rPr>
        <w:br/>
        <w:t>по качеству финансового менеджмента</w:t>
      </w:r>
    </w:p>
    <w:p w:rsidR="00435437" w:rsidRPr="00AF2933" w:rsidRDefault="00435437" w:rsidP="00D61D49">
      <w:pPr>
        <w:pStyle w:val="Bodytext60"/>
        <w:shd w:val="clear" w:color="auto" w:fill="auto"/>
        <w:spacing w:after="0" w:line="240" w:lineRule="auto"/>
        <w:ind w:lef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3106"/>
        <w:gridCol w:w="1891"/>
        <w:gridCol w:w="2160"/>
        <w:gridCol w:w="2078"/>
      </w:tblGrid>
      <w:tr w:rsidR="00B52DC4" w:rsidRPr="00AF2933" w:rsidTr="00B52DC4">
        <w:trPr>
          <w:trHeight w:hRule="exact" w:val="140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val="en-US" w:eastAsia="en-US" w:bidi="en-US"/>
              </w:rPr>
              <w:t>N</w:t>
            </w:r>
          </w:p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Наименование ГРБС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Рейтинговая оценка </w:t>
            </w:r>
            <w:r w:rsidRPr="008F1BA4">
              <w:rPr>
                <w:color w:val="000000"/>
                <w:sz w:val="24"/>
                <w:szCs w:val="24"/>
                <w:lang w:val="en-US" w:eastAsia="en-US" w:bidi="en-US"/>
              </w:rPr>
              <w:t>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Суммарная оценка качества финансового менеджмента (КФМ)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Максимальная оценка качества финансового менеджмента 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>(</w:t>
            </w:r>
            <w:r w:rsidRPr="008F1BA4">
              <w:rPr>
                <w:color w:val="000000"/>
                <w:sz w:val="24"/>
                <w:szCs w:val="24"/>
                <w:lang w:val="en-US" w:eastAsia="en-US" w:bidi="en-US"/>
              </w:rPr>
              <w:t>MAX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>)</w:t>
            </w:r>
          </w:p>
        </w:tc>
      </w:tr>
      <w:tr w:rsidR="00B52DC4" w:rsidRPr="00AF2933" w:rsidTr="00B52DC4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B52DC4" w:rsidRPr="00AF2933" w:rsidTr="00B52DC4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9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9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9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9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9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и</w:t>
            </w:r>
          </w:p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right="240" w:firstLine="0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</w:tr>
      <w:tr w:rsidR="00B52DC4" w:rsidRPr="00AF2933" w:rsidTr="00B52DC4">
        <w:trPr>
          <w:trHeight w:hRule="exact" w:val="850"/>
          <w:jc w:val="center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9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 xml:space="preserve">Оценка среднего уровня качества финансового менеджмента ГРБС 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>(</w:t>
            </w:r>
            <w:r w:rsidRPr="008F1BA4">
              <w:rPr>
                <w:color w:val="000000"/>
                <w:sz w:val="24"/>
                <w:szCs w:val="24"/>
                <w:lang w:val="en-US" w:eastAsia="en-US" w:bidi="en-US"/>
              </w:rPr>
              <w:t>MR</w:t>
            </w:r>
            <w:r w:rsidRPr="008F1BA4">
              <w:rPr>
                <w:color w:val="000000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AF2933" w:rsidRDefault="00B52DC4" w:rsidP="00D61D49">
            <w:pPr>
              <w:framePr w:w="9922" w:wrap="notBeside" w:vAnchor="text" w:hAnchor="text" w:xAlign="center" w:y="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DC4" w:rsidRPr="008F1BA4" w:rsidRDefault="00B52DC4" w:rsidP="00D61D49">
            <w:pPr>
              <w:pStyle w:val="Bodytext20"/>
              <w:framePr w:w="9922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F1BA4">
              <w:rPr>
                <w:color w:val="000000"/>
                <w:sz w:val="24"/>
                <w:szCs w:val="24"/>
                <w:lang w:bidi="ru-RU"/>
              </w:rPr>
              <w:t>X</w:t>
            </w:r>
          </w:p>
        </w:tc>
      </w:tr>
    </w:tbl>
    <w:p w:rsidR="00B52DC4" w:rsidRPr="00AF2933" w:rsidRDefault="00B52DC4" w:rsidP="00D61D49">
      <w:pPr>
        <w:framePr w:w="9922" w:wrap="notBeside" w:vAnchor="text" w:hAnchor="text" w:xAlign="center" w:y="1"/>
      </w:pPr>
    </w:p>
    <w:p w:rsidR="00B52DC4" w:rsidRPr="00AF2933" w:rsidRDefault="00B52DC4" w:rsidP="00D61D49"/>
    <w:p w:rsidR="00B52DC4" w:rsidRPr="00AF2933" w:rsidRDefault="00B52DC4" w:rsidP="00D61D49"/>
    <w:p w:rsidR="00AB515A" w:rsidRPr="00AF2933" w:rsidRDefault="00AB515A" w:rsidP="00D61D49">
      <w:pPr>
        <w:tabs>
          <w:tab w:val="left" w:pos="12285"/>
        </w:tabs>
      </w:pPr>
    </w:p>
    <w:p w:rsidR="00AB515A" w:rsidRPr="00AF2933" w:rsidRDefault="00AB515A" w:rsidP="00D61D49">
      <w:pPr>
        <w:framePr w:w="15773" w:wrap="notBeside" w:vAnchor="text" w:hAnchor="text" w:xAlign="center" w:y="1"/>
      </w:pPr>
    </w:p>
    <w:p w:rsidR="00AB515A" w:rsidRPr="00AF2933" w:rsidRDefault="00AB515A" w:rsidP="00D61D49"/>
    <w:p w:rsidR="00AB515A" w:rsidRPr="00AF2933" w:rsidRDefault="00AB515A" w:rsidP="00D61D49">
      <w:pPr>
        <w:sectPr w:rsidR="00AB515A" w:rsidRPr="00AF2933">
          <w:headerReference w:type="default" r:id="rId14"/>
          <w:pgSz w:w="16840" w:h="11900" w:orient="landscape"/>
          <w:pgMar w:top="1352" w:right="510" w:bottom="764" w:left="558" w:header="0" w:footer="3" w:gutter="0"/>
          <w:cols w:space="720"/>
          <w:noEndnote/>
          <w:docGrid w:linePitch="360"/>
        </w:sectPr>
      </w:pPr>
    </w:p>
    <w:p w:rsidR="009E5420" w:rsidRPr="000B6551" w:rsidRDefault="009E5420" w:rsidP="00D61D49">
      <w:pPr>
        <w:pStyle w:val="a9"/>
        <w:jc w:val="right"/>
      </w:pPr>
      <w:r w:rsidRPr="000B6551">
        <w:lastRenderedPageBreak/>
        <w:t>Приложение 5</w:t>
      </w:r>
    </w:p>
    <w:p w:rsidR="009E5420" w:rsidRPr="000B6551" w:rsidRDefault="009E5420" w:rsidP="00D61D49">
      <w:pPr>
        <w:pStyle w:val="a9"/>
        <w:jc w:val="right"/>
      </w:pPr>
      <w:r w:rsidRPr="000B6551">
        <w:t>к Порядку проведения оценки качества</w:t>
      </w:r>
    </w:p>
    <w:p w:rsidR="009E5420" w:rsidRPr="000B6551" w:rsidRDefault="009E5420" w:rsidP="00D61D49">
      <w:pPr>
        <w:pStyle w:val="a9"/>
        <w:jc w:val="right"/>
      </w:pPr>
      <w:r w:rsidRPr="000B6551">
        <w:t xml:space="preserve"> финансового менеджмента главных</w:t>
      </w:r>
    </w:p>
    <w:p w:rsidR="009E5420" w:rsidRPr="000B6551" w:rsidRDefault="009E5420" w:rsidP="00D61D49">
      <w:pPr>
        <w:pStyle w:val="a9"/>
        <w:jc w:val="right"/>
      </w:pPr>
      <w:r w:rsidRPr="000B6551">
        <w:t>распорядителей бюджетных средств</w:t>
      </w:r>
    </w:p>
    <w:p w:rsidR="009E5420" w:rsidRPr="000B6551" w:rsidRDefault="009E5420" w:rsidP="00D61D49">
      <w:pPr>
        <w:pStyle w:val="a9"/>
        <w:jc w:val="right"/>
      </w:pPr>
      <w:r w:rsidRPr="000B6551">
        <w:t xml:space="preserve"> в </w:t>
      </w:r>
      <w:r w:rsidR="008E611E" w:rsidRPr="000B6551">
        <w:t>Троицкокраснянском</w:t>
      </w:r>
      <w:r w:rsidRPr="000B6551">
        <w:t xml:space="preserve"> сельсовете</w:t>
      </w:r>
    </w:p>
    <w:p w:rsidR="009E5420" w:rsidRPr="000B6551" w:rsidRDefault="009E5420" w:rsidP="00D61D49">
      <w:pPr>
        <w:pStyle w:val="a9"/>
        <w:jc w:val="right"/>
      </w:pPr>
    </w:p>
    <w:p w:rsidR="009E5420" w:rsidRPr="000B6551" w:rsidRDefault="000B6551" w:rsidP="00D61D49">
      <w:pPr>
        <w:pStyle w:val="a9"/>
        <w:jc w:val="center"/>
        <w:rPr>
          <w:b/>
        </w:rPr>
      </w:pPr>
      <w:r w:rsidRPr="000B6551">
        <w:rPr>
          <w:b/>
        </w:rPr>
        <w:t>Рекомендации</w:t>
      </w:r>
    </w:p>
    <w:p w:rsidR="009E5420" w:rsidRPr="000B6551" w:rsidRDefault="009E5420" w:rsidP="00D61D49">
      <w:pPr>
        <w:pStyle w:val="a9"/>
        <w:jc w:val="center"/>
        <w:rPr>
          <w:b/>
        </w:rPr>
      </w:pPr>
      <w:r w:rsidRPr="000B6551">
        <w:rPr>
          <w:b/>
        </w:rPr>
        <w:t>по повышению качества финансового менеджмента</w:t>
      </w:r>
    </w:p>
    <w:p w:rsidR="009E5420" w:rsidRPr="000B6551" w:rsidRDefault="009E5420" w:rsidP="00D61D49">
      <w:pPr>
        <w:pStyle w:val="a9"/>
        <w:jc w:val="center"/>
        <w:rPr>
          <w:b/>
        </w:rPr>
      </w:pPr>
    </w:p>
    <w:p w:rsidR="009E5420" w:rsidRPr="000B6551" w:rsidRDefault="009E5420" w:rsidP="00D61D49">
      <w:pPr>
        <w:pStyle w:val="Bodytext2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B6551">
        <w:rPr>
          <w:sz w:val="24"/>
          <w:szCs w:val="24"/>
        </w:rPr>
        <w:t>Рекомендации по повышению качества (совершенствованию) финансового менеджмента и проблемные показатели, общие для всех главных распорядителей бюджетных средств</w:t>
      </w:r>
    </w:p>
    <w:p w:rsidR="009E5420" w:rsidRPr="000B6551" w:rsidRDefault="009E5420" w:rsidP="00D61D49">
      <w:pPr>
        <w:pStyle w:val="Bodytext20"/>
        <w:shd w:val="clear" w:color="auto" w:fill="auto"/>
        <w:spacing w:before="0" w:line="240" w:lineRule="auto"/>
        <w:ind w:left="720"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880"/>
        <w:gridCol w:w="1618"/>
        <w:gridCol w:w="2568"/>
        <w:gridCol w:w="1944"/>
      </w:tblGrid>
      <w:tr w:rsidR="009E5420" w:rsidRPr="000B6551" w:rsidTr="00D61D49">
        <w:trPr>
          <w:trHeight w:hRule="exact" w:val="22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9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val="en-US" w:eastAsia="en-US" w:bidi="en-US"/>
              </w:rPr>
              <w:t>N</w:t>
            </w:r>
          </w:p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9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Наименование проблемного показателя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Средняя оценка по показателю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Краткий анализ причин, приведших к низкому значению показателя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Рекомендации по повышению качества финансового менеджмента</w:t>
            </w:r>
          </w:p>
        </w:tc>
      </w:tr>
      <w:tr w:rsidR="009E5420" w:rsidRPr="000B6551" w:rsidTr="00942A93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9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7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9E5420" w:rsidRPr="000B6551" w:rsidTr="00942A93">
        <w:trPr>
          <w:trHeight w:hRule="exact" w:val="3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framePr w:w="9562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framePr w:w="9562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framePr w:w="956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framePr w:w="9562" w:wrap="notBeside" w:vAnchor="text" w:hAnchor="text" w:xAlign="center" w:y="1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framePr w:w="9562" w:wrap="notBeside" w:vAnchor="text" w:hAnchor="text" w:xAlign="center" w:y="1"/>
            </w:pPr>
          </w:p>
        </w:tc>
      </w:tr>
    </w:tbl>
    <w:p w:rsidR="009E5420" w:rsidRPr="000B6551" w:rsidRDefault="009E5420" w:rsidP="00D61D49">
      <w:pPr>
        <w:framePr w:w="9562" w:wrap="notBeside" w:vAnchor="text" w:hAnchor="text" w:xAlign="center" w:y="1"/>
      </w:pPr>
    </w:p>
    <w:p w:rsidR="009E5420" w:rsidRPr="000B6551" w:rsidRDefault="009E5420" w:rsidP="00D61D49">
      <w:pPr>
        <w:pStyle w:val="Bodytext20"/>
        <w:shd w:val="clear" w:color="auto" w:fill="auto"/>
        <w:spacing w:before="0" w:line="240" w:lineRule="auto"/>
        <w:ind w:firstLine="566"/>
        <w:rPr>
          <w:sz w:val="24"/>
          <w:szCs w:val="24"/>
        </w:rPr>
      </w:pPr>
      <w:r w:rsidRPr="000B6551">
        <w:rPr>
          <w:sz w:val="24"/>
          <w:szCs w:val="24"/>
        </w:rPr>
        <w:t>2. 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качества финансового менеджмента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698"/>
        <w:gridCol w:w="1800"/>
        <w:gridCol w:w="2568"/>
        <w:gridCol w:w="1944"/>
      </w:tblGrid>
      <w:tr w:rsidR="009E5420" w:rsidRPr="000B6551" w:rsidTr="00D61D49">
        <w:trPr>
          <w:trHeight w:hRule="exact" w:val="25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9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val="en-US" w:eastAsia="en-US" w:bidi="en-US"/>
              </w:rPr>
              <w:t>N</w:t>
            </w:r>
          </w:p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9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Наименование ГРБС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Уровень</w:t>
            </w:r>
          </w:p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качества</w:t>
            </w:r>
          </w:p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финансового</w:t>
            </w:r>
          </w:p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менеджмента</w:t>
            </w:r>
          </w:p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ГРБС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Краткий анализ причин, приведших к низкому уровню оценки финансового менеджмента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Рекомендации по повышению качества финансового менеджмента</w:t>
            </w:r>
          </w:p>
        </w:tc>
      </w:tr>
      <w:tr w:rsidR="009E5420" w:rsidRPr="000B6551" w:rsidTr="00942A93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93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9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pStyle w:val="Bodytext20"/>
              <w:framePr w:w="9562" w:wrap="notBeside" w:vAnchor="text" w:hAnchor="text" w:xAlign="center" w:y="1"/>
              <w:shd w:val="clear" w:color="auto" w:fill="auto"/>
              <w:spacing w:before="0" w:line="240" w:lineRule="auto"/>
              <w:ind w:firstLine="76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B6551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9E5420" w:rsidRPr="000B6551" w:rsidTr="00942A93">
        <w:trPr>
          <w:trHeight w:hRule="exact" w:val="3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framePr w:w="956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framePr w:w="956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framePr w:w="956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framePr w:w="9562" w:wrap="notBeside" w:vAnchor="text" w:hAnchor="text" w:xAlign="center" w:y="1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420" w:rsidRPr="000B6551" w:rsidRDefault="009E5420" w:rsidP="00D61D49">
            <w:pPr>
              <w:framePr w:w="9562" w:wrap="notBeside" w:vAnchor="text" w:hAnchor="text" w:xAlign="center" w:y="1"/>
            </w:pPr>
          </w:p>
        </w:tc>
      </w:tr>
    </w:tbl>
    <w:p w:rsidR="009E5420" w:rsidRPr="000B6551" w:rsidRDefault="009E5420" w:rsidP="00D61D49">
      <w:pPr>
        <w:framePr w:w="9562" w:wrap="notBeside" w:vAnchor="text" w:hAnchor="text" w:xAlign="center" w:y="1"/>
      </w:pPr>
    </w:p>
    <w:p w:rsidR="00210491" w:rsidRPr="000B6551" w:rsidRDefault="00210491" w:rsidP="00D61D49"/>
    <w:sectPr w:rsidR="00210491" w:rsidRPr="000B6551" w:rsidSect="006B585F">
      <w:headerReference w:type="default" r:id="rId15"/>
      <w:pgSz w:w="11900" w:h="16840"/>
      <w:pgMar w:top="922" w:right="674" w:bottom="912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4C" w:rsidRDefault="00C63F4C" w:rsidP="00405698">
      <w:r>
        <w:separator/>
      </w:r>
    </w:p>
  </w:endnote>
  <w:endnote w:type="continuationSeparator" w:id="1">
    <w:p w:rsidR="00C63F4C" w:rsidRDefault="00C63F4C" w:rsidP="0040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4C" w:rsidRDefault="00C63F4C"/>
  </w:footnote>
  <w:footnote w:type="continuationSeparator" w:id="1">
    <w:p w:rsidR="00C63F4C" w:rsidRDefault="00C63F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C4" w:rsidRDefault="00D91C0A">
    <w:pPr>
      <w:rPr>
        <w:sz w:val="2"/>
        <w:szCs w:val="2"/>
      </w:rPr>
    </w:pPr>
    <w:r w:rsidRPr="00D91C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14.35pt;margin-top:23.3pt;width:2.4pt;height:6.25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/IqgIAAKs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" filled="f" stroked="f">
          <v:textbox style="mso-next-textbox:#Text Box 3;mso-fit-shape-to-text:t" inset="0,0,0,0">
            <w:txbxContent>
              <w:p w:rsidR="00B52DC4" w:rsidRDefault="00B52DC4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C4" w:rsidRDefault="00D91C0A">
    <w:pPr>
      <w:rPr>
        <w:sz w:val="2"/>
        <w:szCs w:val="2"/>
      </w:rPr>
    </w:pPr>
    <w:r w:rsidRPr="00D91C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10.4pt;margin-top:23.1pt;width:7.7pt;height:6.25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" filled="f" stroked="f">
          <v:textbox style="mso-next-textbox:#Text Box 2;mso-fit-shape-to-text:t" inset="0,0,0,0">
            <w:txbxContent>
              <w:p w:rsidR="00B52DC4" w:rsidRDefault="00D91C0A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fldSimple w:instr=" PAGE \* MERGEFORMAT ">
                  <w:r w:rsidR="00014F8A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C4" w:rsidRDefault="00D91C0A">
    <w:pPr>
      <w:rPr>
        <w:sz w:val="2"/>
        <w:szCs w:val="2"/>
      </w:rPr>
    </w:pPr>
    <w:r w:rsidRPr="00D91C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4.8pt;margin-top:23.3pt;width:8.65pt;height:6.2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" filled="f" stroked="f">
          <v:textbox style="mso-fit-shape-to-text:t" inset="0,0,0,0">
            <w:txbxContent>
              <w:p w:rsidR="00B52DC4" w:rsidRDefault="00D91C0A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fldSimple w:instr=" PAGE \* MERGEFORMAT ">
                  <w:r w:rsidR="00014F8A" w:rsidRPr="00014F8A">
                    <w:rPr>
                      <w:rStyle w:val="Headerorfooter1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3BF"/>
    <w:multiLevelType w:val="multilevel"/>
    <w:tmpl w:val="D9FC25E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A3516"/>
    <w:multiLevelType w:val="multilevel"/>
    <w:tmpl w:val="653C07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C0830"/>
    <w:multiLevelType w:val="multilevel"/>
    <w:tmpl w:val="9BE4E6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C60C8"/>
    <w:multiLevelType w:val="multilevel"/>
    <w:tmpl w:val="6F826754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3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6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9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800"/>
      </w:pPr>
      <w:rPr>
        <w:rFonts w:hint="default"/>
      </w:rPr>
    </w:lvl>
  </w:abstractNum>
  <w:abstractNum w:abstractNumId="4">
    <w:nsid w:val="39664BC8"/>
    <w:multiLevelType w:val="multilevel"/>
    <w:tmpl w:val="F6B40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800"/>
      </w:pPr>
      <w:rPr>
        <w:rFonts w:hint="default"/>
      </w:rPr>
    </w:lvl>
  </w:abstractNum>
  <w:abstractNum w:abstractNumId="5">
    <w:nsid w:val="3A9C260A"/>
    <w:multiLevelType w:val="multilevel"/>
    <w:tmpl w:val="99DE6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32B38"/>
    <w:multiLevelType w:val="multilevel"/>
    <w:tmpl w:val="71462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781256"/>
    <w:multiLevelType w:val="multilevel"/>
    <w:tmpl w:val="1C6A678A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8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800"/>
      </w:pPr>
      <w:rPr>
        <w:rFonts w:hint="default"/>
      </w:rPr>
    </w:lvl>
  </w:abstractNum>
  <w:abstractNum w:abstractNumId="8">
    <w:nsid w:val="44A95BC0"/>
    <w:multiLevelType w:val="multilevel"/>
    <w:tmpl w:val="52CA8790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997C9C"/>
    <w:multiLevelType w:val="multilevel"/>
    <w:tmpl w:val="04EAE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AA41AFE"/>
    <w:multiLevelType w:val="hybridMultilevel"/>
    <w:tmpl w:val="F15A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42699"/>
    <w:multiLevelType w:val="multilevel"/>
    <w:tmpl w:val="F56A8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9B3A8C"/>
    <w:multiLevelType w:val="hybridMultilevel"/>
    <w:tmpl w:val="584C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96EF1"/>
    <w:multiLevelType w:val="multilevel"/>
    <w:tmpl w:val="B2B092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7714BC"/>
    <w:multiLevelType w:val="hybridMultilevel"/>
    <w:tmpl w:val="6F92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76E4"/>
    <w:multiLevelType w:val="multilevel"/>
    <w:tmpl w:val="748ED8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15"/>
  </w:num>
  <w:num w:numId="8">
    <w:abstractNumId w:val="8"/>
  </w:num>
  <w:num w:numId="9">
    <w:abstractNumId w:val="13"/>
  </w:num>
  <w:num w:numId="10">
    <w:abstractNumId w:val="14"/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05698"/>
    <w:rsid w:val="0001315E"/>
    <w:rsid w:val="00014F8A"/>
    <w:rsid w:val="000262A2"/>
    <w:rsid w:val="00041A9E"/>
    <w:rsid w:val="00082C30"/>
    <w:rsid w:val="00082FEE"/>
    <w:rsid w:val="000A1EAA"/>
    <w:rsid w:val="000B6551"/>
    <w:rsid w:val="000D5DD5"/>
    <w:rsid w:val="001152F7"/>
    <w:rsid w:val="00153D8D"/>
    <w:rsid w:val="0016538F"/>
    <w:rsid w:val="00173FBE"/>
    <w:rsid w:val="00183631"/>
    <w:rsid w:val="00186984"/>
    <w:rsid w:val="001A22F9"/>
    <w:rsid w:val="001A35DC"/>
    <w:rsid w:val="001C6ECA"/>
    <w:rsid w:val="001D4E6A"/>
    <w:rsid w:val="001F17E9"/>
    <w:rsid w:val="001F61E8"/>
    <w:rsid w:val="00210491"/>
    <w:rsid w:val="0022700D"/>
    <w:rsid w:val="00236FCC"/>
    <w:rsid w:val="00256439"/>
    <w:rsid w:val="002638E5"/>
    <w:rsid w:val="00274995"/>
    <w:rsid w:val="002A76D5"/>
    <w:rsid w:val="002D5B12"/>
    <w:rsid w:val="002D66B5"/>
    <w:rsid w:val="002E690D"/>
    <w:rsid w:val="002F557D"/>
    <w:rsid w:val="003364C2"/>
    <w:rsid w:val="00337D86"/>
    <w:rsid w:val="003463B1"/>
    <w:rsid w:val="003558F3"/>
    <w:rsid w:val="003579CA"/>
    <w:rsid w:val="003907EE"/>
    <w:rsid w:val="00395E3E"/>
    <w:rsid w:val="003B0AD7"/>
    <w:rsid w:val="003B686B"/>
    <w:rsid w:val="003C5078"/>
    <w:rsid w:val="003D16B2"/>
    <w:rsid w:val="00405698"/>
    <w:rsid w:val="00435437"/>
    <w:rsid w:val="00457075"/>
    <w:rsid w:val="00480CAC"/>
    <w:rsid w:val="00487558"/>
    <w:rsid w:val="004D2197"/>
    <w:rsid w:val="004E21FE"/>
    <w:rsid w:val="004F12EE"/>
    <w:rsid w:val="004F33E3"/>
    <w:rsid w:val="00507CDA"/>
    <w:rsid w:val="005337FF"/>
    <w:rsid w:val="005467E1"/>
    <w:rsid w:val="00584095"/>
    <w:rsid w:val="005C64A8"/>
    <w:rsid w:val="005C7609"/>
    <w:rsid w:val="005D76CF"/>
    <w:rsid w:val="00604173"/>
    <w:rsid w:val="00614EFD"/>
    <w:rsid w:val="0061548D"/>
    <w:rsid w:val="00623254"/>
    <w:rsid w:val="006475CF"/>
    <w:rsid w:val="00656DA9"/>
    <w:rsid w:val="00670000"/>
    <w:rsid w:val="006756C9"/>
    <w:rsid w:val="006B585F"/>
    <w:rsid w:val="006D1C65"/>
    <w:rsid w:val="006D398A"/>
    <w:rsid w:val="006D4663"/>
    <w:rsid w:val="006E25EE"/>
    <w:rsid w:val="006E43BA"/>
    <w:rsid w:val="00701E54"/>
    <w:rsid w:val="00727C91"/>
    <w:rsid w:val="00727EB6"/>
    <w:rsid w:val="007317CE"/>
    <w:rsid w:val="0074139D"/>
    <w:rsid w:val="00741989"/>
    <w:rsid w:val="0075075C"/>
    <w:rsid w:val="00754452"/>
    <w:rsid w:val="00764A0A"/>
    <w:rsid w:val="007B5BE5"/>
    <w:rsid w:val="007B6983"/>
    <w:rsid w:val="007F2D44"/>
    <w:rsid w:val="007F4E9D"/>
    <w:rsid w:val="008058A5"/>
    <w:rsid w:val="00854092"/>
    <w:rsid w:val="0086395B"/>
    <w:rsid w:val="00895FC5"/>
    <w:rsid w:val="008E0C0A"/>
    <w:rsid w:val="008E611E"/>
    <w:rsid w:val="008E683F"/>
    <w:rsid w:val="008F1BA4"/>
    <w:rsid w:val="0090314D"/>
    <w:rsid w:val="009134A1"/>
    <w:rsid w:val="009351CA"/>
    <w:rsid w:val="00942A93"/>
    <w:rsid w:val="0097333C"/>
    <w:rsid w:val="009A1BBB"/>
    <w:rsid w:val="009B13E1"/>
    <w:rsid w:val="009C4907"/>
    <w:rsid w:val="009C7D8D"/>
    <w:rsid w:val="009D371D"/>
    <w:rsid w:val="009D63D2"/>
    <w:rsid w:val="009E5420"/>
    <w:rsid w:val="00A51721"/>
    <w:rsid w:val="00A518C2"/>
    <w:rsid w:val="00A5537E"/>
    <w:rsid w:val="00AA0DE8"/>
    <w:rsid w:val="00AA3E33"/>
    <w:rsid w:val="00AB515A"/>
    <w:rsid w:val="00AE1D91"/>
    <w:rsid w:val="00AF2933"/>
    <w:rsid w:val="00B51110"/>
    <w:rsid w:val="00B52DC4"/>
    <w:rsid w:val="00B55413"/>
    <w:rsid w:val="00B60E75"/>
    <w:rsid w:val="00B6197F"/>
    <w:rsid w:val="00B829A1"/>
    <w:rsid w:val="00B84CEE"/>
    <w:rsid w:val="00BA21D6"/>
    <w:rsid w:val="00BA6AE8"/>
    <w:rsid w:val="00BB25E4"/>
    <w:rsid w:val="00BC2537"/>
    <w:rsid w:val="00BC5B0A"/>
    <w:rsid w:val="00BE3D54"/>
    <w:rsid w:val="00BF2C97"/>
    <w:rsid w:val="00C052BB"/>
    <w:rsid w:val="00C52AC6"/>
    <w:rsid w:val="00C63F4C"/>
    <w:rsid w:val="00C73A2E"/>
    <w:rsid w:val="00C822CC"/>
    <w:rsid w:val="00C825E0"/>
    <w:rsid w:val="00CA129B"/>
    <w:rsid w:val="00CC60AD"/>
    <w:rsid w:val="00CF1C4C"/>
    <w:rsid w:val="00CF2B5F"/>
    <w:rsid w:val="00D232F3"/>
    <w:rsid w:val="00D30535"/>
    <w:rsid w:val="00D4295D"/>
    <w:rsid w:val="00D61D49"/>
    <w:rsid w:val="00D84D0F"/>
    <w:rsid w:val="00D87065"/>
    <w:rsid w:val="00D90DC7"/>
    <w:rsid w:val="00D91C0A"/>
    <w:rsid w:val="00D94141"/>
    <w:rsid w:val="00D97E65"/>
    <w:rsid w:val="00DA38C3"/>
    <w:rsid w:val="00DA4001"/>
    <w:rsid w:val="00DA7249"/>
    <w:rsid w:val="00DA7454"/>
    <w:rsid w:val="00DB78CD"/>
    <w:rsid w:val="00DC2FDD"/>
    <w:rsid w:val="00DC5E07"/>
    <w:rsid w:val="00DC678A"/>
    <w:rsid w:val="00DF3480"/>
    <w:rsid w:val="00E16B9C"/>
    <w:rsid w:val="00E42575"/>
    <w:rsid w:val="00E433CA"/>
    <w:rsid w:val="00E45A2F"/>
    <w:rsid w:val="00E5343A"/>
    <w:rsid w:val="00E6617A"/>
    <w:rsid w:val="00E74C4D"/>
    <w:rsid w:val="00E769AD"/>
    <w:rsid w:val="00E84866"/>
    <w:rsid w:val="00E94C0C"/>
    <w:rsid w:val="00EA5F8A"/>
    <w:rsid w:val="00EB567F"/>
    <w:rsid w:val="00EC1478"/>
    <w:rsid w:val="00EC2736"/>
    <w:rsid w:val="00ED4E7A"/>
    <w:rsid w:val="00F03B19"/>
    <w:rsid w:val="00F07DA6"/>
    <w:rsid w:val="00F32FC2"/>
    <w:rsid w:val="00F40F62"/>
    <w:rsid w:val="00F627CA"/>
    <w:rsid w:val="00F66C6A"/>
    <w:rsid w:val="00FB6E74"/>
    <w:rsid w:val="00FD0248"/>
    <w:rsid w:val="00FD4659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698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6B58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C7D8D"/>
    <w:pPr>
      <w:keepNext/>
      <w:widowControl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link w:val="Bodytext30"/>
    <w:rsid w:val="0040569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link w:val="Headerorfooter0"/>
    <w:rsid w:val="004056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link w:val="Heading10"/>
    <w:rsid w:val="00405698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link w:val="Bodytext4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link w:val="Bodytext50"/>
    <w:rsid w:val="004056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link w:val="Heading2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link w:val="Bodytext6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link w:val="Bodytext2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0pt">
    <w:name w:val="Body text (2) + 10 pt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">
    <w:name w:val="Body text (2) + 12 pt;Bold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rsid w:val="004056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05698"/>
    <w:pPr>
      <w:shd w:val="clear" w:color="auto" w:fill="FFFFFF"/>
      <w:spacing w:before="420" w:after="420" w:line="0" w:lineRule="atLeast"/>
      <w:jc w:val="both"/>
    </w:pPr>
    <w:rPr>
      <w:color w:val="auto"/>
      <w:sz w:val="26"/>
      <w:szCs w:val="26"/>
      <w:lang w:bidi="ar-SA"/>
    </w:rPr>
  </w:style>
  <w:style w:type="paragraph" w:customStyle="1" w:styleId="Bodytext30">
    <w:name w:val="Body text (3)"/>
    <w:basedOn w:val="a"/>
    <w:link w:val="Bodytext3"/>
    <w:rsid w:val="00405698"/>
    <w:pPr>
      <w:shd w:val="clear" w:color="auto" w:fill="FFFFFF"/>
      <w:spacing w:after="60" w:line="322" w:lineRule="exact"/>
      <w:ind w:firstLine="134"/>
    </w:pPr>
    <w:rPr>
      <w:b/>
      <w:bCs/>
      <w:color w:val="auto"/>
      <w:sz w:val="28"/>
      <w:szCs w:val="28"/>
      <w:lang w:bidi="ar-SA"/>
    </w:rPr>
  </w:style>
  <w:style w:type="paragraph" w:customStyle="1" w:styleId="Headerorfooter0">
    <w:name w:val="Header or footer"/>
    <w:basedOn w:val="a"/>
    <w:link w:val="Headerorfooter"/>
    <w:rsid w:val="00405698"/>
    <w:pPr>
      <w:shd w:val="clear" w:color="auto" w:fill="FFFFFF"/>
      <w:spacing w:line="0" w:lineRule="atLeast"/>
      <w:ind w:firstLine="29"/>
    </w:pPr>
    <w:rPr>
      <w:color w:val="auto"/>
      <w:sz w:val="18"/>
      <w:szCs w:val="18"/>
      <w:lang w:bidi="ar-SA"/>
    </w:rPr>
  </w:style>
  <w:style w:type="paragraph" w:customStyle="1" w:styleId="Heading10">
    <w:name w:val="Heading #1"/>
    <w:basedOn w:val="a"/>
    <w:link w:val="Heading1"/>
    <w:rsid w:val="00405698"/>
    <w:pPr>
      <w:shd w:val="clear" w:color="auto" w:fill="FFFFFF"/>
      <w:spacing w:before="60" w:after="420" w:line="0" w:lineRule="atLeast"/>
      <w:jc w:val="center"/>
      <w:outlineLvl w:val="0"/>
    </w:pPr>
    <w:rPr>
      <w:b/>
      <w:bCs/>
      <w:color w:val="auto"/>
      <w:sz w:val="40"/>
      <w:szCs w:val="40"/>
      <w:lang w:bidi="ar-SA"/>
    </w:rPr>
  </w:style>
  <w:style w:type="paragraph" w:customStyle="1" w:styleId="Bodytext50">
    <w:name w:val="Body text (5)"/>
    <w:basedOn w:val="a"/>
    <w:link w:val="Bodytext5"/>
    <w:rsid w:val="00405698"/>
    <w:pPr>
      <w:shd w:val="clear" w:color="auto" w:fill="FFFFFF"/>
      <w:spacing w:after="300" w:line="230" w:lineRule="exact"/>
      <w:ind w:hanging="8"/>
    </w:pPr>
    <w:rPr>
      <w:color w:val="auto"/>
      <w:sz w:val="20"/>
      <w:szCs w:val="20"/>
      <w:lang w:bidi="ar-SA"/>
    </w:rPr>
  </w:style>
  <w:style w:type="paragraph" w:customStyle="1" w:styleId="Heading20">
    <w:name w:val="Heading #2"/>
    <w:basedOn w:val="a"/>
    <w:link w:val="Heading2"/>
    <w:rsid w:val="00405698"/>
    <w:pPr>
      <w:shd w:val="clear" w:color="auto" w:fill="FFFFFF"/>
      <w:spacing w:before="300" w:line="274" w:lineRule="exact"/>
      <w:ind w:hanging="1559"/>
      <w:jc w:val="center"/>
      <w:outlineLvl w:val="1"/>
    </w:pPr>
    <w:rPr>
      <w:b/>
      <w:bCs/>
      <w:color w:val="auto"/>
      <w:sz w:val="20"/>
      <w:szCs w:val="20"/>
      <w:lang w:bidi="ar-SA"/>
    </w:rPr>
  </w:style>
  <w:style w:type="paragraph" w:customStyle="1" w:styleId="Bodytext60">
    <w:name w:val="Body text (6)"/>
    <w:basedOn w:val="a"/>
    <w:link w:val="Bodytext6"/>
    <w:rsid w:val="00405698"/>
    <w:pPr>
      <w:shd w:val="clear" w:color="auto" w:fill="FFFFFF"/>
      <w:spacing w:after="300" w:line="274" w:lineRule="exact"/>
      <w:jc w:val="center"/>
    </w:pPr>
    <w:rPr>
      <w:b/>
      <w:bCs/>
      <w:color w:val="auto"/>
      <w:sz w:val="20"/>
      <w:szCs w:val="20"/>
      <w:lang w:bidi="ar-SA"/>
    </w:rPr>
  </w:style>
  <w:style w:type="paragraph" w:customStyle="1" w:styleId="Bodytext20">
    <w:name w:val="Body text (2)"/>
    <w:basedOn w:val="a"/>
    <w:link w:val="Bodytext2"/>
    <w:rsid w:val="00405698"/>
    <w:pPr>
      <w:shd w:val="clear" w:color="auto" w:fill="FFFFFF"/>
      <w:spacing w:before="300" w:line="274" w:lineRule="exact"/>
      <w:ind w:hanging="1559"/>
      <w:jc w:val="both"/>
    </w:pPr>
    <w:rPr>
      <w:color w:val="auto"/>
      <w:sz w:val="22"/>
      <w:szCs w:val="22"/>
      <w:lang w:bidi="ar-SA"/>
    </w:rPr>
  </w:style>
  <w:style w:type="character" w:customStyle="1" w:styleId="40">
    <w:name w:val="Заголовок 4 Знак"/>
    <w:link w:val="4"/>
    <w:rsid w:val="009C7D8D"/>
    <w:rPr>
      <w:rFonts w:ascii="Calibri" w:hAnsi="Calibri"/>
      <w:b/>
      <w:bCs/>
      <w:sz w:val="28"/>
      <w:szCs w:val="28"/>
      <w:lang w:bidi="ar-SA"/>
    </w:rPr>
  </w:style>
  <w:style w:type="character" w:customStyle="1" w:styleId="7">
    <w:name w:val="Основной текст (7)"/>
    <w:rsid w:val="00C52AC6"/>
    <w:rPr>
      <w:sz w:val="26"/>
      <w:szCs w:val="26"/>
      <w:lang w:bidi="ar-SA"/>
    </w:rPr>
  </w:style>
  <w:style w:type="character" w:styleId="a3">
    <w:name w:val="Hyperlink"/>
    <w:uiPriority w:val="99"/>
    <w:semiHidden/>
    <w:unhideWhenUsed/>
    <w:rsid w:val="001653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DC7"/>
    <w:rPr>
      <w:rFonts w:ascii="Tahoma" w:hAnsi="Tahoma"/>
      <w:sz w:val="16"/>
      <w:szCs w:val="16"/>
      <w:lang w:bidi="ar-SA"/>
    </w:rPr>
  </w:style>
  <w:style w:type="character" w:customStyle="1" w:styleId="a5">
    <w:name w:val="Текст выноски Знак"/>
    <w:link w:val="a4"/>
    <w:uiPriority w:val="99"/>
    <w:semiHidden/>
    <w:rsid w:val="00D90DC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139D"/>
    <w:pPr>
      <w:ind w:left="720"/>
      <w:contextualSpacing/>
    </w:pPr>
  </w:style>
  <w:style w:type="paragraph" w:customStyle="1" w:styleId="Default">
    <w:name w:val="Default"/>
    <w:rsid w:val="00DA38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186984"/>
    <w:pPr>
      <w:widowControl/>
      <w:tabs>
        <w:tab w:val="center" w:pos="4677"/>
        <w:tab w:val="right" w:pos="9355"/>
      </w:tabs>
    </w:pPr>
    <w:rPr>
      <w:color w:val="auto"/>
      <w:lang w:bidi="ar-SA"/>
    </w:rPr>
  </w:style>
  <w:style w:type="character" w:customStyle="1" w:styleId="a8">
    <w:name w:val="Верхний колонтитул Знак"/>
    <w:link w:val="a7"/>
    <w:rsid w:val="00186984"/>
    <w:rPr>
      <w:sz w:val="24"/>
      <w:szCs w:val="24"/>
    </w:rPr>
  </w:style>
  <w:style w:type="paragraph" w:styleId="a9">
    <w:name w:val="No Spacing"/>
    <w:uiPriority w:val="1"/>
    <w:qFormat/>
    <w:rsid w:val="00186984"/>
    <w:pPr>
      <w:widowControl w:val="0"/>
    </w:pPr>
    <w:rPr>
      <w:color w:val="000000"/>
      <w:sz w:val="24"/>
      <w:szCs w:val="24"/>
      <w:lang w:bidi="ru-RU"/>
    </w:rPr>
  </w:style>
  <w:style w:type="character" w:customStyle="1" w:styleId="10">
    <w:name w:val="Заголовок 1 Знак"/>
    <w:link w:val="1"/>
    <w:uiPriority w:val="9"/>
    <w:rsid w:val="006B58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aa">
    <w:name w:val="Цветовое выделение"/>
    <w:uiPriority w:val="99"/>
    <w:rsid w:val="006B585F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6B585F"/>
    <w:rPr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6B585F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lang w:bidi="ar-SA"/>
    </w:rPr>
  </w:style>
  <w:style w:type="paragraph" w:customStyle="1" w:styleId="ad">
    <w:name w:val="Прижатый влево"/>
    <w:basedOn w:val="a"/>
    <w:next w:val="a"/>
    <w:uiPriority w:val="99"/>
    <w:rsid w:val="006B585F"/>
    <w:pPr>
      <w:autoSpaceDE w:val="0"/>
      <w:autoSpaceDN w:val="0"/>
      <w:adjustRightInd w:val="0"/>
    </w:pPr>
    <w:rPr>
      <w:rFonts w:ascii="Times New Roman CYR" w:hAnsi="Times New Roman CYR" w:cs="Times New Roman CYR"/>
      <w:color w:val="auto"/>
      <w:lang w:bidi="ar-SA"/>
    </w:rPr>
  </w:style>
  <w:style w:type="paragraph" w:styleId="ae">
    <w:name w:val="footer"/>
    <w:basedOn w:val="a"/>
    <w:link w:val="af"/>
    <w:uiPriority w:val="99"/>
    <w:unhideWhenUsed/>
    <w:rsid w:val="00AF29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2933"/>
    <w:rPr>
      <w:color w:val="000000"/>
      <w:sz w:val="24"/>
      <w:szCs w:val="24"/>
      <w:lang w:bidi="ru-RU"/>
    </w:rPr>
  </w:style>
  <w:style w:type="character" w:customStyle="1" w:styleId="blk">
    <w:name w:val="blk"/>
    <w:rsid w:val="00647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60D7-D6B7-4543-AF3F-6A772F18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 менедж ГРБС 2019</vt:lpstr>
    </vt:vector>
  </TitlesOfParts>
  <Company>SPecialiST RePack</Company>
  <LinksUpToDate>false</LinksUpToDate>
  <CharactersWithSpaces>37918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 менедж ГРБС 2019</dc:title>
  <dc:subject/>
  <dc:creator>ruk</dc:creator>
  <cp:keywords/>
  <cp:lastModifiedBy>оон</cp:lastModifiedBy>
  <cp:revision>3</cp:revision>
  <cp:lastPrinted>2021-03-17T05:57:00Z</cp:lastPrinted>
  <dcterms:created xsi:type="dcterms:W3CDTF">2021-04-22T06:36:00Z</dcterms:created>
  <dcterms:modified xsi:type="dcterms:W3CDTF">2021-04-26T04:16:00Z</dcterms:modified>
</cp:coreProperties>
</file>